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82" w:rsidRPr="007A598C" w:rsidRDefault="00187982" w:rsidP="007A598C">
      <w:pPr>
        <w:spacing w:after="100"/>
        <w:jc w:val="center"/>
        <w:rPr>
          <w:b/>
          <w:sz w:val="24"/>
          <w:szCs w:val="24"/>
        </w:rPr>
      </w:pPr>
      <w:r w:rsidRPr="007A598C">
        <w:rPr>
          <w:b/>
          <w:sz w:val="24"/>
          <w:szCs w:val="24"/>
        </w:rPr>
        <w:t>ANKARA ÜNİVERSİTESİ TIP FAKÜLTESİ</w:t>
      </w:r>
    </w:p>
    <w:p w:rsidR="00187982" w:rsidRPr="007A598C" w:rsidRDefault="00187982" w:rsidP="007A598C">
      <w:pPr>
        <w:spacing w:after="100"/>
        <w:jc w:val="center"/>
        <w:rPr>
          <w:b/>
          <w:sz w:val="24"/>
          <w:szCs w:val="24"/>
        </w:rPr>
      </w:pPr>
      <w:r w:rsidRPr="007A598C">
        <w:rPr>
          <w:b/>
          <w:sz w:val="24"/>
          <w:szCs w:val="24"/>
        </w:rPr>
        <w:t>2015-2016 EĞİTİM-ÖĞRETİM YILI</w:t>
      </w:r>
    </w:p>
    <w:p w:rsidR="00187982" w:rsidRPr="007A598C" w:rsidRDefault="00187982" w:rsidP="007A598C">
      <w:pPr>
        <w:spacing w:after="100"/>
        <w:jc w:val="center"/>
        <w:rPr>
          <w:b/>
          <w:sz w:val="24"/>
          <w:szCs w:val="24"/>
        </w:rPr>
      </w:pPr>
    </w:p>
    <w:p w:rsidR="00187982" w:rsidRPr="007A598C" w:rsidRDefault="00187982" w:rsidP="007A598C">
      <w:pPr>
        <w:spacing w:after="100"/>
        <w:jc w:val="center"/>
        <w:rPr>
          <w:b/>
          <w:sz w:val="24"/>
          <w:szCs w:val="24"/>
        </w:rPr>
      </w:pPr>
      <w:r w:rsidRPr="007A598C">
        <w:rPr>
          <w:b/>
          <w:sz w:val="24"/>
          <w:szCs w:val="24"/>
        </w:rPr>
        <w:t>DERS NOTU FORMU</w:t>
      </w:r>
    </w:p>
    <w:p w:rsidR="00187982" w:rsidRPr="007A598C" w:rsidRDefault="00187982" w:rsidP="007A598C">
      <w:pPr>
        <w:spacing w:after="100"/>
        <w:jc w:val="both"/>
        <w:rPr>
          <w:b/>
          <w:sz w:val="24"/>
          <w:szCs w:val="24"/>
        </w:rPr>
      </w:pPr>
    </w:p>
    <w:p w:rsidR="00187982" w:rsidRPr="007A598C" w:rsidRDefault="00187982" w:rsidP="007A598C">
      <w:pPr>
        <w:spacing w:after="100"/>
        <w:jc w:val="both"/>
        <w:rPr>
          <w:sz w:val="24"/>
          <w:szCs w:val="24"/>
        </w:rPr>
      </w:pPr>
      <w:r w:rsidRPr="007A598C">
        <w:rPr>
          <w:b/>
          <w:sz w:val="24"/>
          <w:szCs w:val="24"/>
        </w:rPr>
        <w:t xml:space="preserve">DERSİN ADI: </w:t>
      </w:r>
      <w:r>
        <w:rPr>
          <w:sz w:val="24"/>
          <w:szCs w:val="24"/>
        </w:rPr>
        <w:t>Akne Rozasea</w:t>
      </w:r>
    </w:p>
    <w:p w:rsidR="00187982" w:rsidRPr="007A598C" w:rsidRDefault="00187982" w:rsidP="007A598C">
      <w:pPr>
        <w:spacing w:after="100"/>
        <w:jc w:val="both"/>
        <w:rPr>
          <w:sz w:val="24"/>
          <w:szCs w:val="24"/>
        </w:rPr>
      </w:pPr>
      <w:r w:rsidRPr="007A598C">
        <w:rPr>
          <w:b/>
          <w:sz w:val="24"/>
          <w:szCs w:val="24"/>
        </w:rPr>
        <w:t xml:space="preserve">DERSİ VEREN ÖĞRETİM ÜYESİ: </w:t>
      </w:r>
      <w:r>
        <w:rPr>
          <w:sz w:val="24"/>
          <w:szCs w:val="24"/>
        </w:rPr>
        <w:t>Prof. Dr. Pelin Koçyiğit</w:t>
      </w:r>
      <w:r w:rsidRPr="007A598C">
        <w:rPr>
          <w:sz w:val="24"/>
          <w:szCs w:val="24"/>
        </w:rPr>
        <w:t xml:space="preserve">, Prof. Dr. </w:t>
      </w:r>
      <w:r>
        <w:rPr>
          <w:sz w:val="24"/>
          <w:szCs w:val="24"/>
        </w:rPr>
        <w:t>Hatice Şanlı</w:t>
      </w:r>
    </w:p>
    <w:p w:rsidR="00187982" w:rsidRPr="007A598C" w:rsidRDefault="00187982" w:rsidP="007A598C">
      <w:pPr>
        <w:spacing w:after="100"/>
        <w:jc w:val="both"/>
        <w:rPr>
          <w:b/>
          <w:sz w:val="24"/>
          <w:szCs w:val="24"/>
        </w:rPr>
      </w:pPr>
      <w:r w:rsidRPr="007A598C">
        <w:rPr>
          <w:b/>
          <w:sz w:val="24"/>
          <w:szCs w:val="24"/>
        </w:rPr>
        <w:t xml:space="preserve">DÖNEM: </w:t>
      </w:r>
      <w:r w:rsidRPr="007A598C">
        <w:rPr>
          <w:sz w:val="24"/>
          <w:szCs w:val="24"/>
        </w:rPr>
        <w:t>V</w:t>
      </w:r>
    </w:p>
    <w:p w:rsidR="00187982" w:rsidRPr="007A598C" w:rsidRDefault="00187982" w:rsidP="007A598C">
      <w:pPr>
        <w:spacing w:after="100"/>
        <w:jc w:val="both"/>
        <w:rPr>
          <w:sz w:val="24"/>
          <w:szCs w:val="24"/>
        </w:rPr>
      </w:pPr>
      <w:r w:rsidRPr="007A598C">
        <w:rPr>
          <w:b/>
          <w:sz w:val="24"/>
          <w:szCs w:val="24"/>
        </w:rPr>
        <w:t>DERSİN VERİLDİĞİ KLİNİK STAJ:</w:t>
      </w:r>
      <w:r w:rsidRPr="007A598C">
        <w:rPr>
          <w:sz w:val="24"/>
          <w:szCs w:val="24"/>
        </w:rPr>
        <w:t xml:space="preserve"> Deri ve Zührevi Hastalıkları</w:t>
      </w:r>
    </w:p>
    <w:p w:rsidR="00187982" w:rsidRPr="007A598C" w:rsidRDefault="00187982" w:rsidP="007A598C">
      <w:pPr>
        <w:spacing w:after="10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187982" w:rsidRPr="000B3894" w:rsidTr="000B3894">
        <w:tc>
          <w:tcPr>
            <w:tcW w:w="9968" w:type="dxa"/>
          </w:tcPr>
          <w:p w:rsidR="00187982" w:rsidRPr="000B3894" w:rsidRDefault="00187982" w:rsidP="000B3894">
            <w:pPr>
              <w:spacing w:after="100"/>
              <w:rPr>
                <w:b/>
                <w:sz w:val="24"/>
                <w:szCs w:val="24"/>
              </w:rPr>
            </w:pPr>
          </w:p>
          <w:p w:rsidR="00187982" w:rsidRPr="000B3894" w:rsidRDefault="00187982" w:rsidP="000B3894">
            <w:pPr>
              <w:spacing w:after="100"/>
              <w:rPr>
                <w:b/>
                <w:sz w:val="24"/>
                <w:szCs w:val="24"/>
              </w:rPr>
            </w:pPr>
            <w:r w:rsidRPr="000B3894">
              <w:rPr>
                <w:b/>
                <w:sz w:val="24"/>
                <w:szCs w:val="24"/>
              </w:rPr>
              <w:t xml:space="preserve">KLİNİK STAJLAR İÇİN; </w:t>
            </w:r>
          </w:p>
          <w:p w:rsidR="00187982" w:rsidRPr="000B3894" w:rsidRDefault="00187982" w:rsidP="000B3894">
            <w:pPr>
              <w:spacing w:after="100"/>
              <w:rPr>
                <w:b/>
                <w:sz w:val="24"/>
                <w:szCs w:val="24"/>
              </w:rPr>
            </w:pPr>
            <w:r w:rsidRPr="000B3894">
              <w:rPr>
                <w:b/>
                <w:sz w:val="24"/>
                <w:szCs w:val="24"/>
              </w:rPr>
              <w:t>DERSİN AÜTF ÇEKİRDEK EĞİTİM PROGRAMINDAKİ ÖĞRENME DÜZEYİ:</w:t>
            </w:r>
          </w:p>
          <w:p w:rsidR="00187982" w:rsidRPr="000B3894" w:rsidRDefault="00187982" w:rsidP="000B3894">
            <w:pPr>
              <w:spacing w:after="100"/>
              <w:rPr>
                <w:b/>
                <w:sz w:val="24"/>
                <w:szCs w:val="24"/>
              </w:rPr>
            </w:pPr>
            <w:r w:rsidRPr="000B3894">
              <w:rPr>
                <w:b/>
                <w:sz w:val="24"/>
                <w:szCs w:val="24"/>
              </w:rPr>
              <w:t xml:space="preserve">T  </w:t>
            </w:r>
            <w:r w:rsidRPr="000B3894">
              <w:rPr>
                <w:rFonts w:ascii="Arial" w:hAnsi="Arial" w:cs="Arial"/>
                <w:b/>
                <w:sz w:val="24"/>
                <w:szCs w:val="24"/>
              </w:rPr>
              <w:t>□</w:t>
            </w:r>
            <w:r w:rsidRPr="000B3894">
              <w:rPr>
                <w:b/>
                <w:sz w:val="24"/>
                <w:szCs w:val="24"/>
              </w:rPr>
              <w:tab/>
            </w:r>
            <w:r w:rsidRPr="000B3894">
              <w:rPr>
                <w:b/>
                <w:sz w:val="32"/>
                <w:szCs w:val="32"/>
              </w:rPr>
              <w:t>*</w:t>
            </w:r>
            <w:r w:rsidRPr="000B3894">
              <w:rPr>
                <w:b/>
                <w:sz w:val="24"/>
                <w:szCs w:val="24"/>
              </w:rPr>
              <w:t>TT</w:t>
            </w:r>
            <w:r w:rsidRPr="000B3894">
              <w:rPr>
                <w:rFonts w:ascii="Arial" w:hAnsi="Arial" w:cs="Arial"/>
                <w:b/>
                <w:sz w:val="24"/>
                <w:szCs w:val="24"/>
              </w:rPr>
              <w:t>□</w:t>
            </w:r>
            <w:r w:rsidRPr="000B3894">
              <w:rPr>
                <w:b/>
                <w:sz w:val="24"/>
                <w:szCs w:val="24"/>
              </w:rPr>
              <w:tab/>
              <w:t xml:space="preserve">Ön tanı  </w:t>
            </w:r>
            <w:r w:rsidRPr="000B3894">
              <w:rPr>
                <w:rFonts w:ascii="Arial" w:hAnsi="Arial" w:cs="Arial"/>
                <w:b/>
                <w:sz w:val="24"/>
                <w:szCs w:val="24"/>
              </w:rPr>
              <w:t>□</w:t>
            </w:r>
            <w:r w:rsidRPr="000B3894">
              <w:rPr>
                <w:b/>
                <w:sz w:val="24"/>
                <w:szCs w:val="24"/>
              </w:rPr>
              <w:t xml:space="preserve">           A</w:t>
            </w:r>
            <w:r w:rsidRPr="000B3894">
              <w:rPr>
                <w:rFonts w:ascii="Arial" w:hAnsi="Arial" w:cs="Arial"/>
                <w:b/>
                <w:sz w:val="24"/>
                <w:szCs w:val="24"/>
              </w:rPr>
              <w:t>□</w:t>
            </w:r>
            <w:r w:rsidRPr="000B3894">
              <w:rPr>
                <w:b/>
                <w:sz w:val="24"/>
                <w:szCs w:val="24"/>
              </w:rPr>
              <w:t xml:space="preserve">                </w:t>
            </w:r>
            <w:r w:rsidRPr="000B3894">
              <w:rPr>
                <w:b/>
                <w:sz w:val="32"/>
                <w:szCs w:val="32"/>
              </w:rPr>
              <w:t xml:space="preserve"> </w:t>
            </w:r>
            <w:r w:rsidRPr="000B3894">
              <w:rPr>
                <w:b/>
                <w:sz w:val="24"/>
                <w:szCs w:val="24"/>
              </w:rPr>
              <w:t>İ</w:t>
            </w:r>
            <w:r w:rsidRPr="000B3894">
              <w:rPr>
                <w:rFonts w:ascii="Arial" w:hAnsi="Arial" w:cs="Arial"/>
                <w:b/>
                <w:sz w:val="24"/>
                <w:szCs w:val="24"/>
              </w:rPr>
              <w:t>□</w:t>
            </w:r>
            <w:r w:rsidRPr="000B3894">
              <w:rPr>
                <w:b/>
                <w:sz w:val="24"/>
                <w:szCs w:val="24"/>
              </w:rPr>
              <w:tab/>
              <w:t>K</w:t>
            </w:r>
            <w:r w:rsidRPr="000B3894">
              <w:rPr>
                <w:rFonts w:ascii="Arial" w:hAnsi="Arial" w:cs="Arial"/>
                <w:b/>
                <w:sz w:val="24"/>
                <w:szCs w:val="24"/>
              </w:rPr>
              <w:t>□</w:t>
            </w:r>
          </w:p>
          <w:p w:rsidR="00187982" w:rsidRPr="000B3894" w:rsidRDefault="00187982" w:rsidP="000B3894">
            <w:pPr>
              <w:spacing w:after="100"/>
              <w:rPr>
                <w:b/>
                <w:sz w:val="24"/>
                <w:szCs w:val="24"/>
              </w:rPr>
            </w:pPr>
          </w:p>
        </w:tc>
      </w:tr>
      <w:tr w:rsidR="00187982" w:rsidRPr="000B3894" w:rsidTr="000B3894">
        <w:tc>
          <w:tcPr>
            <w:tcW w:w="9968" w:type="dxa"/>
          </w:tcPr>
          <w:p w:rsidR="00187982" w:rsidRPr="000B3894" w:rsidRDefault="00187982" w:rsidP="000B3894">
            <w:pPr>
              <w:spacing w:after="100" w:line="240" w:lineRule="auto"/>
              <w:rPr>
                <w:b/>
                <w:sz w:val="24"/>
                <w:szCs w:val="24"/>
              </w:rPr>
            </w:pPr>
          </w:p>
        </w:tc>
      </w:tr>
      <w:tr w:rsidR="00187982" w:rsidRPr="000B3894" w:rsidTr="000B3894">
        <w:tc>
          <w:tcPr>
            <w:tcW w:w="9968" w:type="dxa"/>
          </w:tcPr>
          <w:p w:rsidR="00187982" w:rsidRPr="000B3894" w:rsidRDefault="00187982" w:rsidP="000B3894">
            <w:pPr>
              <w:spacing w:after="100" w:line="240" w:lineRule="auto"/>
              <w:rPr>
                <w:b/>
                <w:sz w:val="24"/>
                <w:szCs w:val="24"/>
              </w:rPr>
            </w:pPr>
          </w:p>
        </w:tc>
      </w:tr>
      <w:tr w:rsidR="00187982" w:rsidRPr="000B3894" w:rsidTr="000B3894">
        <w:tc>
          <w:tcPr>
            <w:tcW w:w="9968" w:type="dxa"/>
          </w:tcPr>
          <w:p w:rsidR="00187982" w:rsidRPr="000B3894" w:rsidRDefault="00187982" w:rsidP="000B3894">
            <w:pPr>
              <w:spacing w:after="100" w:line="240" w:lineRule="auto"/>
              <w:rPr>
                <w:b/>
                <w:sz w:val="24"/>
                <w:szCs w:val="24"/>
              </w:rPr>
            </w:pPr>
          </w:p>
        </w:tc>
      </w:tr>
    </w:tbl>
    <w:p w:rsidR="00187982" w:rsidRPr="007A598C" w:rsidRDefault="00187982"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187982" w:rsidRPr="000B3894" w:rsidTr="000B3894">
        <w:tc>
          <w:tcPr>
            <w:tcW w:w="9968" w:type="dxa"/>
          </w:tcPr>
          <w:p w:rsidR="00187982" w:rsidRPr="000B3894" w:rsidRDefault="00187982" w:rsidP="000B3894">
            <w:pPr>
              <w:spacing w:after="100"/>
              <w:rPr>
                <w:b/>
                <w:sz w:val="24"/>
                <w:szCs w:val="24"/>
              </w:rPr>
            </w:pPr>
          </w:p>
          <w:p w:rsidR="00187982" w:rsidRPr="000B3894" w:rsidRDefault="00187982" w:rsidP="000B3894">
            <w:pPr>
              <w:spacing w:after="100"/>
              <w:rPr>
                <w:b/>
                <w:sz w:val="24"/>
                <w:szCs w:val="24"/>
              </w:rPr>
            </w:pPr>
            <w:r w:rsidRPr="000B3894">
              <w:rPr>
                <w:b/>
                <w:sz w:val="24"/>
                <w:szCs w:val="24"/>
              </w:rPr>
              <w:t xml:space="preserve">DERS İÇİN BİLİNMESİ GEREKEN ÖN BİLGİLER </w:t>
            </w:r>
          </w:p>
          <w:p w:rsidR="00187982" w:rsidRPr="000B3894" w:rsidRDefault="00187982" w:rsidP="000B3894">
            <w:pPr>
              <w:pStyle w:val="ListParagraph"/>
              <w:numPr>
                <w:ilvl w:val="0"/>
                <w:numId w:val="20"/>
              </w:numPr>
              <w:spacing w:after="100"/>
              <w:rPr>
                <w:sz w:val="24"/>
                <w:szCs w:val="24"/>
              </w:rPr>
            </w:pPr>
            <w:r w:rsidRPr="000B3894">
              <w:rPr>
                <w:sz w:val="24"/>
                <w:szCs w:val="24"/>
              </w:rPr>
              <w:t>Pilosebase ünite</w:t>
            </w:r>
          </w:p>
          <w:p w:rsidR="00187982" w:rsidRPr="000B3894" w:rsidRDefault="00187982" w:rsidP="000B3894">
            <w:pPr>
              <w:pStyle w:val="ListParagraph"/>
              <w:numPr>
                <w:ilvl w:val="0"/>
                <w:numId w:val="20"/>
              </w:numPr>
              <w:spacing w:after="100" w:line="240" w:lineRule="auto"/>
              <w:rPr>
                <w:sz w:val="24"/>
                <w:szCs w:val="24"/>
              </w:rPr>
            </w:pPr>
            <w:r w:rsidRPr="000B3894">
              <w:rPr>
                <w:sz w:val="24"/>
                <w:szCs w:val="24"/>
              </w:rPr>
              <w:t>Akneiform lezyonlar</w:t>
            </w:r>
          </w:p>
          <w:p w:rsidR="00187982" w:rsidRPr="000B3894" w:rsidRDefault="00187982" w:rsidP="000B3894">
            <w:pPr>
              <w:pStyle w:val="ListParagraph"/>
              <w:numPr>
                <w:ilvl w:val="0"/>
                <w:numId w:val="20"/>
              </w:numPr>
              <w:spacing w:after="100" w:line="240" w:lineRule="auto"/>
              <w:rPr>
                <w:sz w:val="24"/>
                <w:szCs w:val="24"/>
              </w:rPr>
            </w:pPr>
            <w:r w:rsidRPr="000B3894">
              <w:rPr>
                <w:sz w:val="24"/>
                <w:szCs w:val="24"/>
              </w:rPr>
              <w:t>Flushing</w:t>
            </w:r>
          </w:p>
        </w:tc>
      </w:tr>
    </w:tbl>
    <w:p w:rsidR="00187982" w:rsidRPr="007A598C" w:rsidRDefault="00187982"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187982" w:rsidRPr="000B3894" w:rsidTr="000B3894">
        <w:tc>
          <w:tcPr>
            <w:tcW w:w="9968" w:type="dxa"/>
          </w:tcPr>
          <w:p w:rsidR="00187982" w:rsidRPr="000B3894" w:rsidRDefault="00187982" w:rsidP="000B3894">
            <w:pPr>
              <w:spacing w:after="100"/>
              <w:jc w:val="both"/>
              <w:rPr>
                <w:b/>
                <w:sz w:val="24"/>
                <w:szCs w:val="24"/>
              </w:rPr>
            </w:pPr>
          </w:p>
          <w:p w:rsidR="00187982" w:rsidRPr="000B3894" w:rsidRDefault="00187982" w:rsidP="000B3894">
            <w:pPr>
              <w:spacing w:after="100"/>
              <w:jc w:val="both"/>
              <w:rPr>
                <w:b/>
                <w:sz w:val="24"/>
                <w:szCs w:val="24"/>
              </w:rPr>
            </w:pPr>
            <w:r w:rsidRPr="000B3894">
              <w:rPr>
                <w:b/>
                <w:sz w:val="24"/>
                <w:szCs w:val="24"/>
              </w:rPr>
              <w:t>ÖĞRENME KAZANIMLARI</w:t>
            </w:r>
          </w:p>
          <w:p w:rsidR="00187982" w:rsidRPr="000B3894" w:rsidRDefault="00187982" w:rsidP="000B3894">
            <w:pPr>
              <w:spacing w:after="100"/>
              <w:jc w:val="both"/>
              <w:rPr>
                <w:b/>
                <w:sz w:val="24"/>
                <w:szCs w:val="24"/>
              </w:rPr>
            </w:pPr>
            <w:r w:rsidRPr="000B3894">
              <w:rPr>
                <w:rFonts w:eastAsia="ArialMT"/>
                <w:sz w:val="24"/>
                <w:szCs w:val="24"/>
              </w:rPr>
              <w:t>Bu dersin sonunda öğrenciler</w:t>
            </w:r>
          </w:p>
          <w:p w:rsidR="00187982" w:rsidRPr="000B3894" w:rsidRDefault="00187982" w:rsidP="000B3894">
            <w:pPr>
              <w:pStyle w:val="ListParagraph"/>
              <w:numPr>
                <w:ilvl w:val="0"/>
                <w:numId w:val="22"/>
              </w:numPr>
              <w:spacing w:after="100" w:line="240" w:lineRule="auto"/>
              <w:jc w:val="both"/>
              <w:rPr>
                <w:sz w:val="24"/>
                <w:szCs w:val="24"/>
              </w:rPr>
            </w:pPr>
            <w:r w:rsidRPr="000B3894">
              <w:rPr>
                <w:sz w:val="24"/>
                <w:szCs w:val="24"/>
              </w:rPr>
              <w:t>Akne rozasea kliniği</w:t>
            </w:r>
          </w:p>
          <w:p w:rsidR="00187982" w:rsidRPr="000B3894" w:rsidRDefault="00187982" w:rsidP="000B3894">
            <w:pPr>
              <w:pStyle w:val="ListParagraph"/>
              <w:numPr>
                <w:ilvl w:val="0"/>
                <w:numId w:val="22"/>
              </w:numPr>
              <w:spacing w:after="100" w:line="240" w:lineRule="auto"/>
              <w:jc w:val="both"/>
              <w:rPr>
                <w:sz w:val="24"/>
                <w:szCs w:val="24"/>
              </w:rPr>
            </w:pPr>
            <w:r w:rsidRPr="000B3894">
              <w:rPr>
                <w:sz w:val="24"/>
                <w:szCs w:val="24"/>
              </w:rPr>
              <w:t>Akne rozaseayı tetikleyen faktörler</w:t>
            </w:r>
          </w:p>
          <w:p w:rsidR="00187982" w:rsidRPr="000B3894" w:rsidRDefault="00187982" w:rsidP="000B3894">
            <w:pPr>
              <w:pStyle w:val="ListParagraph"/>
              <w:numPr>
                <w:ilvl w:val="0"/>
                <w:numId w:val="22"/>
              </w:numPr>
              <w:spacing w:after="100" w:line="240" w:lineRule="auto"/>
              <w:jc w:val="both"/>
              <w:rPr>
                <w:sz w:val="24"/>
                <w:szCs w:val="24"/>
              </w:rPr>
            </w:pPr>
            <w:r w:rsidRPr="000B3894">
              <w:rPr>
                <w:sz w:val="24"/>
                <w:szCs w:val="24"/>
              </w:rPr>
              <w:t>Akne rozasea tedavisi</w:t>
            </w:r>
          </w:p>
          <w:p w:rsidR="00187982" w:rsidRPr="000B3894" w:rsidRDefault="00187982" w:rsidP="000B3894">
            <w:pPr>
              <w:spacing w:after="100"/>
              <w:jc w:val="both"/>
              <w:rPr>
                <w:b/>
                <w:sz w:val="24"/>
                <w:szCs w:val="24"/>
              </w:rPr>
            </w:pPr>
          </w:p>
        </w:tc>
      </w:tr>
    </w:tbl>
    <w:p w:rsidR="00187982" w:rsidRPr="007A598C" w:rsidRDefault="00187982"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187982" w:rsidRPr="000B3894" w:rsidTr="000B3894">
        <w:tc>
          <w:tcPr>
            <w:tcW w:w="9968" w:type="dxa"/>
          </w:tcPr>
          <w:p w:rsidR="00187982" w:rsidRPr="000B3894" w:rsidRDefault="00187982" w:rsidP="000B3894">
            <w:pPr>
              <w:spacing w:after="100"/>
              <w:jc w:val="both"/>
              <w:rPr>
                <w:b/>
                <w:sz w:val="24"/>
                <w:szCs w:val="24"/>
              </w:rPr>
            </w:pPr>
          </w:p>
          <w:p w:rsidR="00187982" w:rsidRPr="000B3894" w:rsidRDefault="00187982" w:rsidP="000B3894">
            <w:pPr>
              <w:spacing w:after="100"/>
              <w:jc w:val="both"/>
              <w:rPr>
                <w:b/>
                <w:sz w:val="24"/>
                <w:szCs w:val="24"/>
              </w:rPr>
            </w:pPr>
            <w:r w:rsidRPr="000B3894">
              <w:rPr>
                <w:b/>
                <w:sz w:val="24"/>
                <w:szCs w:val="24"/>
              </w:rPr>
              <w:t>DERSİN İÇERİĞİ</w:t>
            </w:r>
          </w:p>
          <w:p w:rsidR="00187982" w:rsidRPr="000B3894" w:rsidRDefault="00187982" w:rsidP="000B3894">
            <w:pPr>
              <w:spacing w:after="100"/>
              <w:jc w:val="both"/>
              <w:rPr>
                <w:sz w:val="24"/>
                <w:szCs w:val="24"/>
              </w:rPr>
            </w:pPr>
            <w:r w:rsidRPr="000B3894">
              <w:rPr>
                <w:sz w:val="24"/>
                <w:szCs w:val="24"/>
              </w:rPr>
              <w:t>Akne rozasea kliniği, tetikleyici faktörler, ayırıcı tanı, komplikasyonları ve tedavisi anlatılmaktadır</w:t>
            </w:r>
          </w:p>
          <w:p w:rsidR="00187982" w:rsidRPr="000B3894" w:rsidRDefault="00187982" w:rsidP="000B3894">
            <w:pPr>
              <w:spacing w:after="100" w:line="240" w:lineRule="auto"/>
              <w:jc w:val="both"/>
              <w:rPr>
                <w:b/>
                <w:sz w:val="24"/>
                <w:szCs w:val="24"/>
              </w:rPr>
            </w:pPr>
          </w:p>
        </w:tc>
      </w:tr>
    </w:tbl>
    <w:p w:rsidR="00187982" w:rsidRPr="007A598C" w:rsidRDefault="00187982" w:rsidP="007A598C">
      <w:pPr>
        <w:spacing w:after="100"/>
        <w:jc w:val="both"/>
        <w:rPr>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44"/>
      </w:tblGrid>
      <w:tr w:rsidR="00187982" w:rsidRPr="000B3894" w:rsidTr="000B3894">
        <w:tc>
          <w:tcPr>
            <w:tcW w:w="10144" w:type="dxa"/>
          </w:tcPr>
          <w:p w:rsidR="00187982" w:rsidRPr="000B3894" w:rsidRDefault="00187982" w:rsidP="000B3894">
            <w:pPr>
              <w:spacing w:after="100"/>
              <w:jc w:val="both"/>
              <w:rPr>
                <w:b/>
                <w:sz w:val="24"/>
                <w:szCs w:val="24"/>
              </w:rPr>
            </w:pPr>
          </w:p>
          <w:p w:rsidR="00187982" w:rsidRPr="000B3894" w:rsidRDefault="00187982" w:rsidP="000B3894">
            <w:pPr>
              <w:spacing w:after="100"/>
              <w:jc w:val="both"/>
              <w:rPr>
                <w:b/>
                <w:sz w:val="24"/>
                <w:szCs w:val="24"/>
              </w:rPr>
            </w:pPr>
            <w:r w:rsidRPr="000B3894">
              <w:rPr>
                <w:b/>
                <w:sz w:val="24"/>
                <w:szCs w:val="24"/>
              </w:rPr>
              <w:t>DERS NOTU</w:t>
            </w:r>
          </w:p>
          <w:p w:rsidR="00187982" w:rsidRPr="000B3894" w:rsidRDefault="00187982" w:rsidP="000B3894">
            <w:pPr>
              <w:pStyle w:val="ListParagraph"/>
              <w:spacing w:after="0" w:line="240" w:lineRule="auto"/>
              <w:rPr>
                <w:rFonts w:ascii="Times New Roman" w:hAnsi="Times New Roman"/>
                <w:b/>
                <w:sz w:val="24"/>
                <w:szCs w:val="24"/>
              </w:rPr>
            </w:pPr>
            <w:r w:rsidRPr="000B3894">
              <w:rPr>
                <w:rFonts w:ascii="Times New Roman" w:hAnsi="Times New Roman"/>
                <w:b/>
                <w:sz w:val="24"/>
                <w:szCs w:val="24"/>
              </w:rPr>
              <w:t>AKNE ROZASEA</w:t>
            </w:r>
          </w:p>
          <w:p w:rsidR="00187982" w:rsidRPr="000B3894" w:rsidRDefault="00187982" w:rsidP="000B3894">
            <w:pPr>
              <w:pStyle w:val="ListParagraph"/>
              <w:spacing w:after="0" w:line="240" w:lineRule="auto"/>
              <w:rPr>
                <w:rFonts w:ascii="Times New Roman" w:hAnsi="Times New Roman"/>
                <w:sz w:val="24"/>
                <w:szCs w:val="24"/>
              </w:rPr>
            </w:pPr>
          </w:p>
          <w:p w:rsidR="00187982" w:rsidRPr="000B3894" w:rsidRDefault="00187982" w:rsidP="000B3894">
            <w:pPr>
              <w:spacing w:after="0" w:line="240" w:lineRule="auto"/>
              <w:ind w:left="708"/>
              <w:rPr>
                <w:rFonts w:ascii="Times New Roman" w:hAnsi="Times New Roman"/>
                <w:sz w:val="24"/>
                <w:szCs w:val="24"/>
              </w:rPr>
            </w:pPr>
            <w:r w:rsidRPr="000B3894">
              <w:rPr>
                <w:rFonts w:ascii="Times New Roman" w:hAnsi="Times New Roman"/>
                <w:sz w:val="24"/>
                <w:szCs w:val="24"/>
              </w:rPr>
              <w:t xml:space="preserve">Akne rozasea yüzün sentrofasiyal bölgesini etkileyen, erken dönemde eritem ve flushing atakları ile başlayıp zamanla kalıcı eritem ve telenjiektazilerin oluştuğu özellikle hastalığın aktif dönemlerinde papülopüstüler leyonların eklendiği inflamatuar bir deri hastalığıdır. </w:t>
            </w:r>
          </w:p>
          <w:p w:rsidR="00187982" w:rsidRPr="000B3894" w:rsidRDefault="00187982" w:rsidP="000B3894">
            <w:pPr>
              <w:spacing w:after="0" w:line="240" w:lineRule="auto"/>
              <w:ind w:left="708"/>
              <w:rPr>
                <w:rFonts w:ascii="Times New Roman" w:hAnsi="Times New Roman"/>
                <w:sz w:val="24"/>
                <w:szCs w:val="24"/>
              </w:rPr>
            </w:pPr>
          </w:p>
          <w:p w:rsidR="00187982" w:rsidRPr="000B3894" w:rsidRDefault="00187982" w:rsidP="000B3894">
            <w:pPr>
              <w:spacing w:after="0" w:line="240" w:lineRule="auto"/>
              <w:ind w:left="708"/>
              <w:rPr>
                <w:rFonts w:ascii="Times New Roman" w:hAnsi="Times New Roman"/>
                <w:b/>
                <w:i/>
                <w:sz w:val="24"/>
                <w:szCs w:val="24"/>
                <w:u w:val="single"/>
              </w:rPr>
            </w:pPr>
            <w:r w:rsidRPr="000B3894">
              <w:rPr>
                <w:rFonts w:ascii="Times New Roman" w:hAnsi="Times New Roman"/>
                <w:b/>
                <w:i/>
                <w:sz w:val="24"/>
                <w:szCs w:val="24"/>
                <w:u w:val="single"/>
              </w:rPr>
              <w:t>Klinik:</w:t>
            </w:r>
          </w:p>
          <w:p w:rsidR="00187982" w:rsidRPr="000B3894" w:rsidRDefault="00187982" w:rsidP="000B3894">
            <w:pPr>
              <w:spacing w:after="0" w:line="240" w:lineRule="auto"/>
              <w:ind w:left="708"/>
              <w:rPr>
                <w:rFonts w:ascii="Times New Roman" w:hAnsi="Times New Roman"/>
                <w:sz w:val="24"/>
                <w:szCs w:val="24"/>
              </w:rPr>
            </w:pPr>
            <w:r w:rsidRPr="000B3894">
              <w:rPr>
                <w:rFonts w:ascii="Times New Roman" w:hAnsi="Times New Roman"/>
                <w:sz w:val="24"/>
                <w:szCs w:val="24"/>
              </w:rPr>
              <w:t xml:space="preserve">Genellikle 30-50 yaşları arasında ve kadınlarda ortaya çıkar. Sıklıkla olgular açık renk derili ve renkli gözlüdür. Erkeklerde kadınlara göre daha şiddetli seyretme eğilimi vardır. Hastalığın etiyolojisi tam olarak bilinmemekle birlikte tetikleyici faktörlerle ortaya çıkan anormal vazomotor yanıt söz konusudur. Kronik vazodilatasyon ve zamanla ortaya çıkan lenfatik drenaj bozukluğu dermal fibrozis ve soliter ödem gelişimiyle sonuçlanabilir. Demodex kolonizasyonunun da inflamasyon gelişiminde katkısı olabileceği düşünülmektedir. </w:t>
            </w:r>
          </w:p>
          <w:p w:rsidR="00187982" w:rsidRPr="000B3894" w:rsidRDefault="00187982" w:rsidP="000B3894">
            <w:pPr>
              <w:spacing w:after="0" w:line="240" w:lineRule="auto"/>
              <w:ind w:left="708"/>
              <w:rPr>
                <w:rFonts w:ascii="Times New Roman" w:hAnsi="Times New Roman"/>
                <w:sz w:val="24"/>
                <w:szCs w:val="24"/>
              </w:rPr>
            </w:pPr>
            <w:r w:rsidRPr="000B3894">
              <w:rPr>
                <w:rFonts w:ascii="Times New Roman" w:hAnsi="Times New Roman"/>
                <w:sz w:val="24"/>
                <w:szCs w:val="24"/>
              </w:rPr>
              <w:t>Tablo özellikle yüzün orta kısmında yer alır. Kulak önleri, göz çevreleri genellikle korunmuştur ancak şiddetli olgularda kulaklar, boyun ve gövde üst kısmına doğru yayılım görülebilir. Vazodilatasyona neden olan faktörler hastalığı tetikleyici etki gösterir. Ultraviole, sıcak, emosyonel stres, baharatlı gıdalar, rüzgar, alkol, sıcak yiyecekler tetikleyici rol oynar. Bunların yanı sıra kadınlarda menstruel alevlenmeler görülebilir.</w:t>
            </w:r>
          </w:p>
          <w:p w:rsidR="00187982" w:rsidRPr="000B3894" w:rsidRDefault="00187982" w:rsidP="000B3894">
            <w:pPr>
              <w:spacing w:after="0" w:line="240" w:lineRule="auto"/>
              <w:ind w:left="708"/>
              <w:rPr>
                <w:rFonts w:ascii="Times New Roman" w:hAnsi="Times New Roman"/>
                <w:sz w:val="24"/>
                <w:szCs w:val="24"/>
              </w:rPr>
            </w:pPr>
            <w:r w:rsidRPr="000B3894">
              <w:rPr>
                <w:rFonts w:ascii="Times New Roman" w:hAnsi="Times New Roman"/>
                <w:b/>
                <w:i/>
                <w:sz w:val="24"/>
                <w:szCs w:val="24"/>
                <w:u w:val="single"/>
              </w:rPr>
              <w:t>Komplikasyonlar:</w:t>
            </w:r>
            <w:r w:rsidRPr="000B3894">
              <w:rPr>
                <w:rFonts w:ascii="Times New Roman" w:hAnsi="Times New Roman"/>
                <w:sz w:val="24"/>
                <w:szCs w:val="24"/>
              </w:rPr>
              <w:t xml:space="preserve">  En sık görülen komplikasyon kalıcı eritemdir. İleri evrelerde özellikle erkeklerde fimatöz değişiklikler çoğunlukla da rinofima tabloya eklenir. Bunun dışında otofima, gnatofima da görülebilir. Akne rozaseanın sık komplikasyonlarından bir diğeri ise göz tutulumudur. Blefarit, konjunktivit, keratit, irit, episklerit gibi inflamatuar tablolar gelişebilir. Rozasealı hastalar bu konuda bilgilendirilmeli ve belli aralıklarla göz kontrolleri yapılmalıdır. </w:t>
            </w:r>
          </w:p>
          <w:p w:rsidR="00187982" w:rsidRPr="000B3894" w:rsidRDefault="00187982" w:rsidP="000B3894">
            <w:pPr>
              <w:pStyle w:val="ListParagraph"/>
              <w:spacing w:after="0" w:line="240" w:lineRule="auto"/>
              <w:rPr>
                <w:rFonts w:ascii="Times New Roman" w:hAnsi="Times New Roman"/>
                <w:sz w:val="24"/>
                <w:szCs w:val="24"/>
              </w:rPr>
            </w:pPr>
          </w:p>
          <w:p w:rsidR="00187982" w:rsidRPr="000B3894" w:rsidRDefault="00187982" w:rsidP="000B3894">
            <w:pPr>
              <w:pStyle w:val="ListParagraph"/>
              <w:spacing w:after="0" w:line="240" w:lineRule="auto"/>
              <w:rPr>
                <w:rFonts w:ascii="Times New Roman" w:hAnsi="Times New Roman"/>
                <w:sz w:val="24"/>
                <w:szCs w:val="24"/>
              </w:rPr>
            </w:pPr>
            <w:r w:rsidRPr="000B3894">
              <w:rPr>
                <w:rFonts w:ascii="Times New Roman" w:hAnsi="Times New Roman"/>
                <w:b/>
                <w:i/>
                <w:sz w:val="24"/>
                <w:szCs w:val="24"/>
                <w:u w:val="single"/>
              </w:rPr>
              <w:t>Tedavi:</w:t>
            </w:r>
            <w:r w:rsidRPr="000B3894">
              <w:rPr>
                <w:rFonts w:ascii="Times New Roman" w:hAnsi="Times New Roman"/>
                <w:sz w:val="24"/>
                <w:szCs w:val="24"/>
              </w:rPr>
              <w:t xml:space="preserve"> Rozasea tedavisinde temel basamak tetikleyici faktörlerden kaçınılmasıdır. Ultraviole, sıcak, emosyonel stres, baharatlı gidalar, rüzgar, alkol vazodilatasyonu tetikleyen faktörler olduğundan uzak durulmalıdır. Tedavinin en önemli parçası güneşten korunmadır. Özellikle eritem ve telenjiektazilerin baskın olduğu olgular fiziksel blokaj yapan koruyucuları daha rahat tolere ederler. Yine eritem ve telenjiektazilerin giderilmesi için Pulsed dye lazer, KTP, diod lazer gibi lazer uygulamaları yapılabilir. İnflamatuar olgularda ataklar sırasında topikal metranidazol, sodyum sülfacetamid ve azelaik asid kremler faydalı olmaktadır. Şiddetli olgularda sistemik, tetrasiklin veya düşük doz isotretinoin verilebilir. Rozasealı hastalarda topikal veya sistemik steroid kullanımından kaçınılmalıdır. </w:t>
            </w:r>
          </w:p>
          <w:p w:rsidR="00187982" w:rsidRPr="000B3894" w:rsidRDefault="00187982" w:rsidP="000B3894">
            <w:pPr>
              <w:pStyle w:val="ListParagraph"/>
              <w:spacing w:after="0" w:line="240" w:lineRule="auto"/>
              <w:rPr>
                <w:rFonts w:ascii="Times New Roman" w:hAnsi="Times New Roman"/>
                <w:sz w:val="24"/>
                <w:szCs w:val="24"/>
              </w:rPr>
            </w:pPr>
          </w:p>
          <w:p w:rsidR="00187982" w:rsidRPr="000B3894" w:rsidRDefault="00187982" w:rsidP="000B3894">
            <w:pPr>
              <w:pStyle w:val="ListParagraph"/>
              <w:spacing w:after="0" w:line="240" w:lineRule="auto"/>
              <w:rPr>
                <w:rFonts w:ascii="Times New Roman" w:hAnsi="Times New Roman"/>
                <w:sz w:val="24"/>
                <w:szCs w:val="24"/>
              </w:rPr>
            </w:pPr>
          </w:p>
          <w:p w:rsidR="00187982" w:rsidRPr="000B3894" w:rsidRDefault="00187982" w:rsidP="000B3894">
            <w:pPr>
              <w:pStyle w:val="ListParagraph"/>
              <w:spacing w:after="0" w:line="240" w:lineRule="auto"/>
              <w:rPr>
                <w:rFonts w:ascii="Times New Roman" w:hAnsi="Times New Roman"/>
                <w:sz w:val="24"/>
                <w:szCs w:val="24"/>
              </w:rPr>
            </w:pPr>
          </w:p>
          <w:p w:rsidR="00187982" w:rsidRPr="000B3894" w:rsidRDefault="00187982" w:rsidP="000B3894">
            <w:pPr>
              <w:pStyle w:val="ListParagraph"/>
              <w:spacing w:after="0" w:line="240" w:lineRule="auto"/>
              <w:rPr>
                <w:rFonts w:ascii="Times New Roman" w:hAnsi="Times New Roman"/>
                <w:sz w:val="24"/>
                <w:szCs w:val="24"/>
              </w:rPr>
            </w:pPr>
          </w:p>
          <w:p w:rsidR="00187982" w:rsidRPr="000B3894" w:rsidRDefault="00187982" w:rsidP="000B3894">
            <w:pPr>
              <w:pStyle w:val="ListParagraph"/>
              <w:spacing w:after="0" w:line="240" w:lineRule="auto"/>
              <w:rPr>
                <w:rFonts w:ascii="Times New Roman" w:hAnsi="Times New Roman"/>
                <w:sz w:val="24"/>
                <w:szCs w:val="24"/>
              </w:rPr>
            </w:pPr>
          </w:p>
          <w:p w:rsidR="00187982" w:rsidRPr="000B3894" w:rsidRDefault="00187982" w:rsidP="000B3894">
            <w:pPr>
              <w:pStyle w:val="ListParagraph"/>
              <w:spacing w:after="0" w:line="240" w:lineRule="auto"/>
              <w:rPr>
                <w:rFonts w:ascii="Times New Roman" w:hAnsi="Times New Roman"/>
                <w:sz w:val="24"/>
                <w:szCs w:val="24"/>
              </w:rPr>
            </w:pPr>
          </w:p>
          <w:p w:rsidR="00187982" w:rsidRPr="000B3894" w:rsidRDefault="00187982" w:rsidP="000B3894">
            <w:pPr>
              <w:pStyle w:val="ListParagraph"/>
              <w:spacing w:after="0" w:line="240" w:lineRule="auto"/>
            </w:pPr>
          </w:p>
        </w:tc>
      </w:tr>
    </w:tbl>
    <w:p w:rsidR="00187982" w:rsidRPr="007A598C" w:rsidRDefault="00187982"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187982" w:rsidRPr="000B3894" w:rsidTr="000B3894">
        <w:tc>
          <w:tcPr>
            <w:tcW w:w="9968" w:type="dxa"/>
          </w:tcPr>
          <w:p w:rsidR="00187982" w:rsidRPr="000B3894" w:rsidRDefault="00187982" w:rsidP="000B3894">
            <w:pPr>
              <w:spacing w:after="100"/>
              <w:jc w:val="both"/>
              <w:rPr>
                <w:b/>
                <w:sz w:val="24"/>
                <w:szCs w:val="24"/>
              </w:rPr>
            </w:pPr>
          </w:p>
          <w:p w:rsidR="00187982" w:rsidRPr="000B3894" w:rsidRDefault="00187982" w:rsidP="000B3894">
            <w:pPr>
              <w:spacing w:after="100"/>
              <w:jc w:val="both"/>
              <w:rPr>
                <w:b/>
                <w:sz w:val="24"/>
                <w:szCs w:val="24"/>
              </w:rPr>
            </w:pPr>
            <w:r w:rsidRPr="000B3894">
              <w:rPr>
                <w:b/>
                <w:sz w:val="24"/>
                <w:szCs w:val="24"/>
              </w:rPr>
              <w:t>ÖNERİLEN KAYNAKLAR:</w:t>
            </w:r>
          </w:p>
          <w:p w:rsidR="00187982" w:rsidRPr="000B3894" w:rsidRDefault="00187982" w:rsidP="000B3894">
            <w:pPr>
              <w:spacing w:after="100"/>
              <w:jc w:val="both"/>
              <w:rPr>
                <w:sz w:val="24"/>
                <w:szCs w:val="24"/>
              </w:rPr>
            </w:pPr>
            <w:r w:rsidRPr="000B3894">
              <w:rPr>
                <w:sz w:val="24"/>
                <w:szCs w:val="24"/>
              </w:rPr>
              <w:t>Basılı Kaynaklar:</w:t>
            </w:r>
          </w:p>
          <w:p w:rsidR="00187982" w:rsidRPr="000B3894" w:rsidRDefault="00187982" w:rsidP="000B3894">
            <w:pPr>
              <w:spacing w:after="100"/>
              <w:jc w:val="both"/>
              <w:rPr>
                <w:sz w:val="24"/>
                <w:szCs w:val="24"/>
              </w:rPr>
            </w:pPr>
            <w:r w:rsidRPr="000B3894">
              <w:rPr>
                <w:sz w:val="24"/>
                <w:szCs w:val="24"/>
              </w:rPr>
              <w:t xml:space="preserve">1. Tüzün Y, Gürer MA, </w:t>
            </w:r>
            <w:bookmarkStart w:id="0" w:name="_GoBack"/>
            <w:bookmarkEnd w:id="0"/>
            <w:r w:rsidRPr="000B3894">
              <w:rPr>
                <w:sz w:val="24"/>
                <w:szCs w:val="24"/>
              </w:rPr>
              <w:t>Serdaroğlu S., Oğuz O, Aksungur VL. Dermatoloji</w:t>
            </w:r>
          </w:p>
          <w:p w:rsidR="00187982" w:rsidRPr="000B3894" w:rsidRDefault="00187982" w:rsidP="000B3894">
            <w:pPr>
              <w:spacing w:after="100"/>
              <w:jc w:val="both"/>
              <w:rPr>
                <w:sz w:val="24"/>
                <w:szCs w:val="24"/>
              </w:rPr>
            </w:pPr>
            <w:r w:rsidRPr="000B3894">
              <w:rPr>
                <w:sz w:val="24"/>
                <w:szCs w:val="24"/>
              </w:rPr>
              <w:t xml:space="preserve">2. James DW, Berger TG, Elston DM. Andrew’s diseases of the skin. </w:t>
            </w:r>
          </w:p>
          <w:p w:rsidR="00187982" w:rsidRPr="000B3894" w:rsidRDefault="00187982" w:rsidP="000B3894">
            <w:pPr>
              <w:spacing w:after="100"/>
              <w:jc w:val="both"/>
              <w:rPr>
                <w:sz w:val="24"/>
                <w:szCs w:val="24"/>
              </w:rPr>
            </w:pPr>
            <w:r w:rsidRPr="000B3894">
              <w:rPr>
                <w:sz w:val="24"/>
                <w:szCs w:val="24"/>
              </w:rPr>
              <w:t>3. Dermatoloji, Jean L Bolognia çeviri. Prof.Dr. Hayriye Sarıcaoğlu, Prof. Dr. Emel Bülbül Başkan, Nobel Tıp Kitapevleri, 1.baskı, ISBN:9789754209034</w:t>
            </w:r>
          </w:p>
          <w:p w:rsidR="00187982" w:rsidRPr="000B3894" w:rsidRDefault="00187982" w:rsidP="000B3894">
            <w:pPr>
              <w:spacing w:after="100"/>
              <w:jc w:val="both"/>
              <w:rPr>
                <w:sz w:val="24"/>
                <w:szCs w:val="24"/>
              </w:rPr>
            </w:pPr>
          </w:p>
          <w:p w:rsidR="00187982" w:rsidRPr="000B3894" w:rsidRDefault="00187982" w:rsidP="000B3894">
            <w:pPr>
              <w:spacing w:after="100"/>
              <w:jc w:val="both"/>
              <w:rPr>
                <w:sz w:val="24"/>
                <w:szCs w:val="24"/>
              </w:rPr>
            </w:pPr>
          </w:p>
          <w:p w:rsidR="00187982" w:rsidRPr="000B3894" w:rsidRDefault="00187982" w:rsidP="000B3894">
            <w:pPr>
              <w:spacing w:after="100"/>
              <w:jc w:val="both"/>
              <w:rPr>
                <w:sz w:val="24"/>
                <w:szCs w:val="24"/>
              </w:rPr>
            </w:pPr>
            <w:r w:rsidRPr="000B3894">
              <w:rPr>
                <w:sz w:val="24"/>
                <w:szCs w:val="24"/>
              </w:rPr>
              <w:t xml:space="preserve">Elektronik Kaynaklar: </w:t>
            </w:r>
          </w:p>
          <w:p w:rsidR="00187982" w:rsidRPr="000B3894" w:rsidRDefault="00187982" w:rsidP="000B3894">
            <w:pPr>
              <w:spacing w:after="100"/>
              <w:jc w:val="both"/>
              <w:rPr>
                <w:sz w:val="24"/>
                <w:szCs w:val="24"/>
              </w:rPr>
            </w:pPr>
            <w:r w:rsidRPr="000B3894">
              <w:rPr>
                <w:sz w:val="24"/>
                <w:szCs w:val="24"/>
              </w:rPr>
              <w:t>1.</w:t>
            </w:r>
            <w:r w:rsidRPr="000B3894">
              <w:rPr>
                <w:b/>
                <w:bCs/>
                <w:sz w:val="24"/>
                <w:szCs w:val="24"/>
              </w:rPr>
              <w:t xml:space="preserve"> </w:t>
            </w:r>
            <w:r w:rsidRPr="000B3894">
              <w:rPr>
                <w:rStyle w:val="HTMLCite"/>
                <w:b/>
                <w:bCs/>
                <w:sz w:val="24"/>
                <w:szCs w:val="24"/>
              </w:rPr>
              <w:t>emedicine</w:t>
            </w:r>
            <w:r w:rsidRPr="000B3894">
              <w:rPr>
                <w:rStyle w:val="HTMLCite"/>
                <w:sz w:val="24"/>
                <w:szCs w:val="24"/>
              </w:rPr>
              <w:t>.medscape.com</w:t>
            </w:r>
          </w:p>
          <w:p w:rsidR="00187982" w:rsidRPr="000B3894" w:rsidRDefault="00187982" w:rsidP="000B3894">
            <w:pPr>
              <w:spacing w:after="100"/>
              <w:jc w:val="both"/>
              <w:rPr>
                <w:sz w:val="24"/>
                <w:szCs w:val="24"/>
              </w:rPr>
            </w:pPr>
          </w:p>
          <w:p w:rsidR="00187982" w:rsidRPr="000B3894" w:rsidRDefault="00187982" w:rsidP="000B3894">
            <w:pPr>
              <w:spacing w:after="100"/>
              <w:jc w:val="both"/>
              <w:rPr>
                <w:sz w:val="24"/>
                <w:szCs w:val="24"/>
              </w:rPr>
            </w:pPr>
          </w:p>
          <w:p w:rsidR="00187982" w:rsidRPr="000B3894" w:rsidRDefault="00187982" w:rsidP="000B3894">
            <w:pPr>
              <w:spacing w:after="100"/>
              <w:jc w:val="both"/>
              <w:rPr>
                <w:b/>
                <w:sz w:val="24"/>
                <w:szCs w:val="24"/>
              </w:rPr>
            </w:pPr>
          </w:p>
        </w:tc>
      </w:tr>
    </w:tbl>
    <w:p w:rsidR="00187982" w:rsidRPr="007A598C" w:rsidRDefault="00187982" w:rsidP="0084732E">
      <w:pPr>
        <w:spacing w:after="100"/>
        <w:rPr>
          <w:b/>
          <w:sz w:val="24"/>
          <w:szCs w:val="24"/>
        </w:rPr>
      </w:pPr>
    </w:p>
    <w:sectPr w:rsidR="00187982" w:rsidRPr="007A598C" w:rsidSect="007C12D5">
      <w:footerReference w:type="default" r:id="rId7"/>
      <w:pgSz w:w="11906" w:h="16838" w:code="9"/>
      <w:pgMar w:top="851"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982" w:rsidRDefault="00187982" w:rsidP="001D7B19">
      <w:pPr>
        <w:spacing w:after="0" w:line="240" w:lineRule="auto"/>
      </w:pPr>
      <w:r>
        <w:separator/>
      </w:r>
    </w:p>
  </w:endnote>
  <w:endnote w:type="continuationSeparator" w:id="0">
    <w:p w:rsidR="00187982" w:rsidRDefault="00187982" w:rsidP="001D7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82" w:rsidRDefault="00187982">
    <w:pPr>
      <w:pStyle w:val="Footer"/>
      <w:jc w:val="center"/>
    </w:pPr>
    <w:fldSimple w:instr=" PAGE   \* MERGEFORMAT ">
      <w:r>
        <w:rPr>
          <w:noProof/>
        </w:rPr>
        <w:t>1</w:t>
      </w:r>
    </w:fldSimple>
  </w:p>
  <w:p w:rsidR="00187982" w:rsidRDefault="00187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982" w:rsidRDefault="00187982" w:rsidP="001D7B19">
      <w:pPr>
        <w:spacing w:after="0" w:line="240" w:lineRule="auto"/>
      </w:pPr>
      <w:r>
        <w:separator/>
      </w:r>
    </w:p>
  </w:footnote>
  <w:footnote w:type="continuationSeparator" w:id="0">
    <w:p w:rsidR="00187982" w:rsidRDefault="00187982" w:rsidP="001D7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9089C"/>
    <w:multiLevelType w:val="hybridMultilevel"/>
    <w:tmpl w:val="2F88EDAC"/>
    <w:lvl w:ilvl="0" w:tplc="8D34A71A">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5">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6">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7">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24E10844"/>
    <w:multiLevelType w:val="hybridMultilevel"/>
    <w:tmpl w:val="8A7E8F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11">
    <w:nsid w:val="3C4E49A4"/>
    <w:multiLevelType w:val="hybridMultilevel"/>
    <w:tmpl w:val="9BAC7BD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13">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14">
    <w:nsid w:val="4F8F670E"/>
    <w:multiLevelType w:val="hybridMultilevel"/>
    <w:tmpl w:val="1E18C29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16">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8">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19">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20">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1">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
  </w:num>
  <w:num w:numId="4">
    <w:abstractNumId w:val="0"/>
  </w:num>
  <w:num w:numId="5">
    <w:abstractNumId w:val="7"/>
  </w:num>
  <w:num w:numId="6">
    <w:abstractNumId w:val="16"/>
  </w:num>
  <w:num w:numId="7">
    <w:abstractNumId w:val="14"/>
  </w:num>
  <w:num w:numId="8">
    <w:abstractNumId w:val="13"/>
  </w:num>
  <w:num w:numId="9">
    <w:abstractNumId w:val="19"/>
  </w:num>
  <w:num w:numId="10">
    <w:abstractNumId w:val="10"/>
  </w:num>
  <w:num w:numId="11">
    <w:abstractNumId w:val="12"/>
  </w:num>
  <w:num w:numId="12">
    <w:abstractNumId w:val="15"/>
  </w:num>
  <w:num w:numId="13">
    <w:abstractNumId w:val="18"/>
  </w:num>
  <w:num w:numId="14">
    <w:abstractNumId w:val="5"/>
  </w:num>
  <w:num w:numId="15">
    <w:abstractNumId w:val="4"/>
  </w:num>
  <w:num w:numId="16">
    <w:abstractNumId w:val="6"/>
  </w:num>
  <w:num w:numId="17">
    <w:abstractNumId w:val="8"/>
  </w:num>
  <w:num w:numId="18">
    <w:abstractNumId w:val="20"/>
  </w:num>
  <w:num w:numId="19">
    <w:abstractNumId w:val="17"/>
  </w:num>
  <w:num w:numId="20">
    <w:abstractNumId w:val="9"/>
  </w:num>
  <w:num w:numId="21">
    <w:abstractNumId w:val="1"/>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43"/>
    <w:rsid w:val="000115CA"/>
    <w:rsid w:val="000167EA"/>
    <w:rsid w:val="00022B69"/>
    <w:rsid w:val="000233A1"/>
    <w:rsid w:val="00023A88"/>
    <w:rsid w:val="00027C44"/>
    <w:rsid w:val="00030068"/>
    <w:rsid w:val="00032BC1"/>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6753A"/>
    <w:rsid w:val="000675C5"/>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58B"/>
    <w:rsid w:val="000B2EBE"/>
    <w:rsid w:val="000B3894"/>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2C43"/>
    <w:rsid w:val="0011357E"/>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87982"/>
    <w:rsid w:val="00191E1F"/>
    <w:rsid w:val="00195FBF"/>
    <w:rsid w:val="00197F1F"/>
    <w:rsid w:val="001A0F31"/>
    <w:rsid w:val="001A3B3E"/>
    <w:rsid w:val="001A47A4"/>
    <w:rsid w:val="001A65A0"/>
    <w:rsid w:val="001B05F9"/>
    <w:rsid w:val="001B23A3"/>
    <w:rsid w:val="001B3B88"/>
    <w:rsid w:val="001B5CE7"/>
    <w:rsid w:val="001B5D74"/>
    <w:rsid w:val="001B7664"/>
    <w:rsid w:val="001C1364"/>
    <w:rsid w:val="001C5452"/>
    <w:rsid w:val="001C6C67"/>
    <w:rsid w:val="001D0B0A"/>
    <w:rsid w:val="001D1875"/>
    <w:rsid w:val="001D47EA"/>
    <w:rsid w:val="001D6413"/>
    <w:rsid w:val="001D68C8"/>
    <w:rsid w:val="001D7B19"/>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1CF0"/>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08E"/>
    <w:rsid w:val="00301C17"/>
    <w:rsid w:val="0030299D"/>
    <w:rsid w:val="00312B44"/>
    <w:rsid w:val="00317047"/>
    <w:rsid w:val="00317235"/>
    <w:rsid w:val="00321D97"/>
    <w:rsid w:val="00322223"/>
    <w:rsid w:val="00322B6A"/>
    <w:rsid w:val="00324DB5"/>
    <w:rsid w:val="00326105"/>
    <w:rsid w:val="0032749D"/>
    <w:rsid w:val="003278DC"/>
    <w:rsid w:val="0033052B"/>
    <w:rsid w:val="0033056B"/>
    <w:rsid w:val="0033083B"/>
    <w:rsid w:val="00335752"/>
    <w:rsid w:val="00336CD1"/>
    <w:rsid w:val="00340888"/>
    <w:rsid w:val="0034200B"/>
    <w:rsid w:val="00342314"/>
    <w:rsid w:val="00343CB8"/>
    <w:rsid w:val="00343E1E"/>
    <w:rsid w:val="00344370"/>
    <w:rsid w:val="00344D61"/>
    <w:rsid w:val="003455EE"/>
    <w:rsid w:val="00345C84"/>
    <w:rsid w:val="003474F7"/>
    <w:rsid w:val="003521D8"/>
    <w:rsid w:val="0035498F"/>
    <w:rsid w:val="00355822"/>
    <w:rsid w:val="00356165"/>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BB3"/>
    <w:rsid w:val="003D1E1D"/>
    <w:rsid w:val="003D1E7A"/>
    <w:rsid w:val="003D2BFB"/>
    <w:rsid w:val="003D438E"/>
    <w:rsid w:val="003E0527"/>
    <w:rsid w:val="003E0A97"/>
    <w:rsid w:val="003E1465"/>
    <w:rsid w:val="003E1650"/>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DA9"/>
    <w:rsid w:val="00457ED6"/>
    <w:rsid w:val="00460134"/>
    <w:rsid w:val="004608F5"/>
    <w:rsid w:val="00460F34"/>
    <w:rsid w:val="0046150C"/>
    <w:rsid w:val="00461735"/>
    <w:rsid w:val="004620C5"/>
    <w:rsid w:val="004638EB"/>
    <w:rsid w:val="00467D94"/>
    <w:rsid w:val="00467ED5"/>
    <w:rsid w:val="00470141"/>
    <w:rsid w:val="00472061"/>
    <w:rsid w:val="004730BB"/>
    <w:rsid w:val="00473243"/>
    <w:rsid w:val="00474F0C"/>
    <w:rsid w:val="00476384"/>
    <w:rsid w:val="00477690"/>
    <w:rsid w:val="00477F7A"/>
    <w:rsid w:val="004804EE"/>
    <w:rsid w:val="0048242D"/>
    <w:rsid w:val="00484089"/>
    <w:rsid w:val="00484348"/>
    <w:rsid w:val="00485857"/>
    <w:rsid w:val="00486005"/>
    <w:rsid w:val="00486738"/>
    <w:rsid w:val="00486C48"/>
    <w:rsid w:val="00490633"/>
    <w:rsid w:val="00490D32"/>
    <w:rsid w:val="00491533"/>
    <w:rsid w:val="004937A1"/>
    <w:rsid w:val="00497C93"/>
    <w:rsid w:val="004A04D0"/>
    <w:rsid w:val="004A1271"/>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8A6"/>
    <w:rsid w:val="00553F88"/>
    <w:rsid w:val="005558E2"/>
    <w:rsid w:val="00556221"/>
    <w:rsid w:val="00556F23"/>
    <w:rsid w:val="0055724B"/>
    <w:rsid w:val="00557E3B"/>
    <w:rsid w:val="0056145E"/>
    <w:rsid w:val="005616FA"/>
    <w:rsid w:val="00561701"/>
    <w:rsid w:val="005622F8"/>
    <w:rsid w:val="0056443D"/>
    <w:rsid w:val="00567124"/>
    <w:rsid w:val="00571080"/>
    <w:rsid w:val="00572DF7"/>
    <w:rsid w:val="00573B95"/>
    <w:rsid w:val="00576026"/>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2342"/>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D1A"/>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A598C"/>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6B88"/>
    <w:rsid w:val="0084732E"/>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B3888"/>
    <w:rsid w:val="008B6726"/>
    <w:rsid w:val="008B7CFE"/>
    <w:rsid w:val="008C2802"/>
    <w:rsid w:val="008C3312"/>
    <w:rsid w:val="008C3C6D"/>
    <w:rsid w:val="008C6A54"/>
    <w:rsid w:val="008D029B"/>
    <w:rsid w:val="008D2EC8"/>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07E1B"/>
    <w:rsid w:val="00913A85"/>
    <w:rsid w:val="00913D06"/>
    <w:rsid w:val="00915DF2"/>
    <w:rsid w:val="009168D2"/>
    <w:rsid w:val="00916EDF"/>
    <w:rsid w:val="00920EBD"/>
    <w:rsid w:val="009211CE"/>
    <w:rsid w:val="00921F7D"/>
    <w:rsid w:val="0092400C"/>
    <w:rsid w:val="0092435A"/>
    <w:rsid w:val="00924401"/>
    <w:rsid w:val="0092481C"/>
    <w:rsid w:val="00924A9E"/>
    <w:rsid w:val="00926AE6"/>
    <w:rsid w:val="00931DE0"/>
    <w:rsid w:val="00933104"/>
    <w:rsid w:val="00933B65"/>
    <w:rsid w:val="00934119"/>
    <w:rsid w:val="00936FCF"/>
    <w:rsid w:val="00937E99"/>
    <w:rsid w:val="009424E0"/>
    <w:rsid w:val="009426AA"/>
    <w:rsid w:val="00942A24"/>
    <w:rsid w:val="00942C53"/>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D86"/>
    <w:rsid w:val="009A0EAD"/>
    <w:rsid w:val="009A1CF1"/>
    <w:rsid w:val="009A2530"/>
    <w:rsid w:val="009A4853"/>
    <w:rsid w:val="009A5D6A"/>
    <w:rsid w:val="009A6274"/>
    <w:rsid w:val="009A6DEF"/>
    <w:rsid w:val="009A7C75"/>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14F2"/>
    <w:rsid w:val="009E2607"/>
    <w:rsid w:val="009E5169"/>
    <w:rsid w:val="009E7590"/>
    <w:rsid w:val="009F3D7A"/>
    <w:rsid w:val="009F3E56"/>
    <w:rsid w:val="009F4B78"/>
    <w:rsid w:val="009F7F0F"/>
    <w:rsid w:val="00A03189"/>
    <w:rsid w:val="00A0591D"/>
    <w:rsid w:val="00A075B2"/>
    <w:rsid w:val="00A100CB"/>
    <w:rsid w:val="00A105C5"/>
    <w:rsid w:val="00A13249"/>
    <w:rsid w:val="00A142BE"/>
    <w:rsid w:val="00A1464B"/>
    <w:rsid w:val="00A162A0"/>
    <w:rsid w:val="00A16365"/>
    <w:rsid w:val="00A173A2"/>
    <w:rsid w:val="00A2239F"/>
    <w:rsid w:val="00A23C10"/>
    <w:rsid w:val="00A23E97"/>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3DAC"/>
    <w:rsid w:val="00B23FE7"/>
    <w:rsid w:val="00B25DB3"/>
    <w:rsid w:val="00B3124C"/>
    <w:rsid w:val="00B40105"/>
    <w:rsid w:val="00B40CED"/>
    <w:rsid w:val="00B42949"/>
    <w:rsid w:val="00B4357E"/>
    <w:rsid w:val="00B44CA0"/>
    <w:rsid w:val="00B50EB5"/>
    <w:rsid w:val="00B5354C"/>
    <w:rsid w:val="00B53DDB"/>
    <w:rsid w:val="00B541A5"/>
    <w:rsid w:val="00B5475B"/>
    <w:rsid w:val="00B55602"/>
    <w:rsid w:val="00B569E4"/>
    <w:rsid w:val="00B57174"/>
    <w:rsid w:val="00B57CC9"/>
    <w:rsid w:val="00B63737"/>
    <w:rsid w:val="00B64CCF"/>
    <w:rsid w:val="00B67B95"/>
    <w:rsid w:val="00B67BCF"/>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1C12"/>
    <w:rsid w:val="00BD3A87"/>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237"/>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45317"/>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A68F7"/>
    <w:rsid w:val="00CB0ADD"/>
    <w:rsid w:val="00CB11DF"/>
    <w:rsid w:val="00CB387C"/>
    <w:rsid w:val="00CB3E19"/>
    <w:rsid w:val="00CB52AA"/>
    <w:rsid w:val="00CB6B35"/>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66D7"/>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852A4"/>
    <w:rsid w:val="00D90DFE"/>
    <w:rsid w:val="00D9165E"/>
    <w:rsid w:val="00D93196"/>
    <w:rsid w:val="00D936CB"/>
    <w:rsid w:val="00D940F5"/>
    <w:rsid w:val="00D94AB2"/>
    <w:rsid w:val="00D94F0E"/>
    <w:rsid w:val="00DA48D9"/>
    <w:rsid w:val="00DA4D4B"/>
    <w:rsid w:val="00DA57B3"/>
    <w:rsid w:val="00DA6963"/>
    <w:rsid w:val="00DA727A"/>
    <w:rsid w:val="00DB047D"/>
    <w:rsid w:val="00DB0A7C"/>
    <w:rsid w:val="00DB1021"/>
    <w:rsid w:val="00DB1AE7"/>
    <w:rsid w:val="00DB21AB"/>
    <w:rsid w:val="00DB4053"/>
    <w:rsid w:val="00DB5268"/>
    <w:rsid w:val="00DC06D5"/>
    <w:rsid w:val="00DC08C8"/>
    <w:rsid w:val="00DC1A1F"/>
    <w:rsid w:val="00DC48C9"/>
    <w:rsid w:val="00DC664A"/>
    <w:rsid w:val="00DC7901"/>
    <w:rsid w:val="00DD2513"/>
    <w:rsid w:val="00DD4436"/>
    <w:rsid w:val="00DD6471"/>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4F10"/>
    <w:rsid w:val="00E2620A"/>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2977"/>
    <w:rsid w:val="00EA4966"/>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457C1"/>
    <w:rsid w:val="00F50C7D"/>
    <w:rsid w:val="00F51EEF"/>
    <w:rsid w:val="00F533DA"/>
    <w:rsid w:val="00F5707F"/>
    <w:rsid w:val="00F57418"/>
    <w:rsid w:val="00F635E2"/>
    <w:rsid w:val="00F6571A"/>
    <w:rsid w:val="00F678D9"/>
    <w:rsid w:val="00F72FC0"/>
    <w:rsid w:val="00F73054"/>
    <w:rsid w:val="00F74498"/>
    <w:rsid w:val="00F77236"/>
    <w:rsid w:val="00F773FA"/>
    <w:rsid w:val="00F77F3B"/>
    <w:rsid w:val="00F80AD2"/>
    <w:rsid w:val="00F82F4A"/>
    <w:rsid w:val="00F84D8C"/>
    <w:rsid w:val="00F859B0"/>
    <w:rsid w:val="00F90890"/>
    <w:rsid w:val="00F916C2"/>
    <w:rsid w:val="00F918FA"/>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0CA1"/>
    <w:rsid w:val="00FC1039"/>
    <w:rsid w:val="00FC16E3"/>
    <w:rsid w:val="00FC1E7B"/>
    <w:rsid w:val="00FC1FCB"/>
    <w:rsid w:val="00FC4154"/>
    <w:rsid w:val="00FC58C0"/>
    <w:rsid w:val="00FC7310"/>
    <w:rsid w:val="00FC7D7C"/>
    <w:rsid w:val="00FC7FDE"/>
    <w:rsid w:val="00FD02EF"/>
    <w:rsid w:val="00FD2BD3"/>
    <w:rsid w:val="00FD4ACF"/>
    <w:rsid w:val="00FD7056"/>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0C"/>
    <w:pPr>
      <w:spacing w:after="200" w:line="276" w:lineRule="auto"/>
    </w:pPr>
  </w:style>
  <w:style w:type="paragraph" w:styleId="Heading1">
    <w:name w:val="heading 1"/>
    <w:basedOn w:val="Normal"/>
    <w:next w:val="Normal"/>
    <w:link w:val="Heading1Char"/>
    <w:uiPriority w:val="99"/>
    <w:qFormat/>
    <w:rsid w:val="00942C53"/>
    <w:pPr>
      <w:keepNext/>
      <w:spacing w:after="0" w:line="360" w:lineRule="auto"/>
      <w:ind w:firstLine="709"/>
      <w:jc w:val="both"/>
      <w:outlineLvl w:val="0"/>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C53"/>
    <w:rPr>
      <w:rFonts w:ascii="Times New Roman" w:hAnsi="Times New Roman" w:cs="Times New Roman"/>
      <w:sz w:val="20"/>
      <w:szCs w:val="20"/>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rsid w:val="00497C93"/>
    <w:rPr>
      <w:rFonts w:cs="Times New Roman"/>
      <w:i/>
      <w:iCs/>
    </w:rPr>
  </w:style>
  <w:style w:type="paragraph" w:styleId="Header">
    <w:name w:val="header"/>
    <w:basedOn w:val="Normal"/>
    <w:link w:val="HeaderChar"/>
    <w:uiPriority w:val="99"/>
    <w:semiHidden/>
    <w:rsid w:val="001D7B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D7B19"/>
    <w:rPr>
      <w:rFonts w:cs="Times New Roman"/>
    </w:rPr>
  </w:style>
  <w:style w:type="paragraph" w:styleId="Footer">
    <w:name w:val="footer"/>
    <w:basedOn w:val="Normal"/>
    <w:link w:val="FooterChar"/>
    <w:uiPriority w:val="99"/>
    <w:rsid w:val="001D7B1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D7B19"/>
    <w:rPr>
      <w:rFonts w:cs="Times New Roman"/>
    </w:rPr>
  </w:style>
  <w:style w:type="paragraph" w:styleId="BodyTextIndent2">
    <w:name w:val="Body Text Indent 2"/>
    <w:basedOn w:val="Normal"/>
    <w:link w:val="BodyTextIndent2Char"/>
    <w:uiPriority w:val="99"/>
    <w:semiHidden/>
    <w:rsid w:val="00942C53"/>
    <w:pPr>
      <w:spacing w:after="0" w:line="360" w:lineRule="auto"/>
      <w:ind w:firstLine="709"/>
      <w:jc w:val="both"/>
    </w:pPr>
    <w:rPr>
      <w:rFonts w:ascii="Times New Roman" w:hAnsi="Times New Roman"/>
      <w:sz w:val="20"/>
      <w:szCs w:val="20"/>
    </w:rPr>
  </w:style>
  <w:style w:type="character" w:customStyle="1" w:styleId="BodyTextIndent2Char">
    <w:name w:val="Body Text Indent 2 Char"/>
    <w:basedOn w:val="DefaultParagraphFont"/>
    <w:link w:val="BodyTextIndent2"/>
    <w:uiPriority w:val="99"/>
    <w:semiHidden/>
    <w:locked/>
    <w:rsid w:val="00942C5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74285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550</Words>
  <Characters>3140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teknik</cp:lastModifiedBy>
  <cp:revision>2</cp:revision>
  <dcterms:created xsi:type="dcterms:W3CDTF">2015-12-08T09:10:00Z</dcterms:created>
  <dcterms:modified xsi:type="dcterms:W3CDTF">2015-12-08T09:10:00Z</dcterms:modified>
</cp:coreProperties>
</file>