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695"/>
      </w:tblGrid>
      <w:tr w:rsidR="00B26A2B" w:rsidRPr="00B26A2B" w:rsidTr="00B26A2B">
        <w:trPr>
          <w:trHeight w:val="390"/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W w:w="31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</w:tblGrid>
            <w:tr w:rsidR="00501326" w:rsidRPr="00B26A2B" w:rsidTr="00501326">
              <w:trPr>
                <w:tblCellSpacing w:w="0" w:type="dxa"/>
              </w:trPr>
              <w:tc>
                <w:tcPr>
                  <w:tcW w:w="318" w:type="dxa"/>
                  <w:vAlign w:val="center"/>
                  <w:hideMark/>
                </w:tcPr>
                <w:p w:rsidR="00501326" w:rsidRPr="00B26A2B" w:rsidRDefault="00501326" w:rsidP="00B2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26A2B" w:rsidRPr="00B26A2B" w:rsidRDefault="00B26A2B" w:rsidP="00B2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1326" w:rsidRPr="00501326" w:rsidTr="00501326">
        <w:trPr>
          <w:trHeight w:val="390"/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7"/>
              <w:gridCol w:w="10060"/>
              <w:gridCol w:w="318"/>
            </w:tblGrid>
            <w:tr w:rsidR="00501326" w:rsidRPr="00501326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97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Arial" w:eastAsia="Times New Roman" w:hAnsi="Arial" w:cs="Arial"/>
                      <w:b/>
                      <w:bCs/>
                      <w:color w:val="015697"/>
                      <w:sz w:val="24"/>
                      <w:szCs w:val="24"/>
                      <w:lang w:eastAsia="tr-TR"/>
                    </w:rPr>
                    <w:t>Kişisel Akademik Bilgiler</w:t>
                  </w: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501326" w:rsidRPr="00501326" w:rsidRDefault="00501326" w:rsidP="0050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1326" w:rsidRPr="00501326" w:rsidTr="00501326">
        <w:trPr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pPr w:leftFromText="45" w:rightFromText="45" w:vertAnchor="text"/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7"/>
              <w:gridCol w:w="10368"/>
            </w:tblGrid>
            <w:tr w:rsidR="00501326" w:rsidRPr="00501326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975" w:type="dxa"/>
                  <w:hideMark/>
                </w:tcPr>
                <w:p w:rsidR="00501326" w:rsidRPr="00501326" w:rsidRDefault="00501326" w:rsidP="00501326">
                  <w:pPr>
                    <w:spacing w:after="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ÖZGEÇMIS 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Dogum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Tarihi </w:t>
                  </w: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: 04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.09.1983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Ögrenim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Durumu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Doktora: 2008-2013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 HEKIMLIGI FAKÜLTESI/KLINIK BILIMLER BÖLÜMÜ/AGIZ, DIS VE ÇENE RADYOLOJISI ANABILIM DALI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Tez adı: Farklı görüntüleme yöntemleri kullanılarak yapılan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ısınlamalar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sonucunda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olusan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radyasyon miktarının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osseointegrasyona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olan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degerlendirilmesi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(2013)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Lisans: 2002-2007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ANKARA ÜNIVERSITESI DIS HEKIMLIGI FAKÜLTESI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Görevler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ARASTIRMA GÖREVLISI ANKARA ÜNIVERSITESI/DIS HEKIMLIGI FAKÜLTESI/KLINIK BILIMLER 2011 BÖLÜMÜ/AGIZ, DIS VE ÇENE RADYOLOJISI ANABILIM DALI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)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Projelerde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Yaptıgı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Görevler: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 Farklı görüntüleme yöntemleri kullanılarak yapılan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ısınlamalar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sonucunda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olusan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radyasyon miktarının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osseointegrasyona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degerlendirilmesi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BAP,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Arastırmacı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2011-2013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1.5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Tesla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3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Tesla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Gücündeki Manyetik Rezonans Görüntüleme Sistemlerinin Sabit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ortodontik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Aygıtlar Üzerindeki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Karsısaltırmalı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Olarak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Vivo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Vitro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Olarak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Incelenmesi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BAP,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Arastırmacı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2015 (Devam Ediyor)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Bilimsel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Kuruluslara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Üyelikler: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ORAL DIAGNOZ VE MAKSILLOFASIYAL RADYOLOJI DERNEGI,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Üye , 2013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Ödüller: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 En iyi sunum,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Diagnoz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Maksillofasiyal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Radyoloji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6. Bilimsel Sempozyumu ve 1. Uluslararası Kongresi, 2015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Eserler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lastRenderedPageBreak/>
                    <w:t xml:space="preserve">Uluslararası hakemli dergilerde yayımlanan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makaleler :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KIVANÇ,MURAT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SEMA,KOLSUZ MEHMET ERAY,KURT MEHMET HAKAN,YÜKSEL SELCEN,PAKSOY CANDAN SEMRA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Comparative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assessment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subjective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quality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cross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sectional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scans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53(4), 501-508.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HAKAN,KOLSUZ MEHMET ERAY,ÖZTAS BENGI,TATAR ILKAN,ÇELIK HAKAN HAMDI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Occlusal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Caries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Depth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Obtained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Different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Modalities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Digital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24(5), 804-813.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HAKAN,kılıç cenk,ÖZEN TUNCER, PAKSOY CANDAN SEMRA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Accuracy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CBCT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Human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Skull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Digital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24(5), 787-793.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4.ÜNGÖR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CEM,GÜVEN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ANIL,SONGÜR TIMUR,DAYISOGLU EZHER,KURT MEHMET HAKAN,TOSUN EMRE,ÇIZMECI SENEL FIGEN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Marginal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around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placed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grafted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sinuses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;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anup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-30-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month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follow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up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Pakistan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63(9), 1124-1128.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5.AKBULUT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NIHAT,KURSUN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SEBNEM,AKSOY SEÇIL,KURT MEHMET HAKAN,ORHAN KAAN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Evaluation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Foramen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Tympanicum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Orthodontic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Malocclusions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Craniofacial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25(2), 105-109.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6.KURT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HAKAN,ORHAN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KAAN,AKSOY SEÇIL,KURSUN SEBNEM,AKBULUT NIHAT, BILECENOGLU BURAK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Evaluation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semicircular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morphology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possible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correlation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temporomandibular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symptoms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117(3), 280-288.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7.ÇELIKTEN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BERKAN,UZUNTAS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FERIHA CEREN,KURT MEHMET HAKAN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Multiple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idiopathic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external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findings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Dentistry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44(4), 315.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8.KURSUN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SEBNEM,KURT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HAKAN,ÖZTAS BENGI,AKBULUT NIHAT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determine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accuracy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markers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pilot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Sciences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10(2), 167-171.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9.AVSEVER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HAKAN,SUER TOLGA BERKAY,PEKER ÖZTÜRK HILAL,PISKIN BÜLENT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prevalence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anatomic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characteristics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odontomas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radiographs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3(2), 49.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10.AVSEVER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HAKAN,SUER TOLGA BERKAY,ÖZGEDIK HATICE SEDA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Stafne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cavity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retrospective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evaluation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prevalence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Experimental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Integrative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5(2), 89.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lastRenderedPageBreak/>
                    <w:t xml:space="preserve">Ulusal hakemli dergilerde yayımlanan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makaleler :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HAKAN,YÜKSEL YAVUZ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Odontojenik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Miksoma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Vaka Raporu. Ankara Üniversitesi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Hekimligi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Fakültesi Dergisi, 36(3), 177-180.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CEM,TURALI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SIBEL,KURT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Tükürük Bezi Tası: Üç Olgu Raporu. ADO Klinik Bilimler Dergisi, 5(4), 1042-1045.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HAKAN,KURSUN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SEBNEM,ALPARSLAN YASAR NURKANLAR,ÖZTAS BENGI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Posterior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Alveolar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Artery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Evaluation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CBCT.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Dentistry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Research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38(2), 12-19.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Uluslararası bilimsel toplantılarda sunulan ve bildiri kitaplarında </w:t>
                  </w: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basılan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bildiriler :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1.GÜVEN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ANIL,KURT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HAKAN,IÇTEN ONUR,ÜNGÖR CEM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Marginal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round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Grafted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Sinuses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up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-30M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onths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Follow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up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 3rd INTERNATIONAL ORAL&amp;MAXILLOFACIAL SURGERY SOCIETY CONGRESS, 63(9), 1124-1128.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HAKAN,PARS TANSEL HAMZA,IÇTEN ONUR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Duct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Sialolithiasis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Three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Rewiev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Literature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 3rd INTERNATIONAL ORAL&amp;MAXILLOFACIAL SURGERY SOCIETY CONGRESS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CEM,SONGÜR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TIMUR,KURT MEHMET HAKAN,IÇTEN ONUR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Marginal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at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: A 2-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Year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Retrospective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Nucleoss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 3rd INTERNATIONAL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ORAL&amp;MAXILLOFACIAL SURGERY SOCIETY CONGRESS 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4.ÖZTAS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HAKAN,YÜKSEL YAVUZ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Odontogenic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Myxoma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14th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9th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Scientific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BgDA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5.ÖZTAS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HAKAN,ERDEM ERDAL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Fibrous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Dysplasia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Meeting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6.KOLSUZ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BENGI,KURT MEHMET HAKAN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Densinvaginatus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Root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Meeting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7.KURT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ERAY,ÖZTAS BENGI,YÜKSEL YAVUZ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Two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Different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Entities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Similar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Manifestation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Meeting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 xml:space="preserve">8.EREN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HAKAN,GÖRGÜN SEBAHAT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Unusual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Siallithiasis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Gland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Three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Meeting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9.KAMBUROGLU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HAKAN,ÖZEN TUNCER,PAKSOY CANDAN SEMRA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Accuracy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Reproducibility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CBCT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Obtained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from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Specific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Distances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Human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Skull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Prelimenary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Results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12th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-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10.KAMBUROGLU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HAKAN,KOLSUZ MEHMET ERAY,CEBECI ALI RIZA ILKER, ÖZTAS BENGI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Occlusal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Caries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Depth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Obtained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Different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Modalities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Pilot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12th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11.KURT MEHMET HAKAN,KOLSUZ MEHMET ERAY,ÖZTAS BENGI,KATI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SAKIR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,ATAOL ÖMÜR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Verrucouse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Hyperplasia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16th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12.KOLSUZ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BENGI,KURT MEHMET HAKAN,PAKSOY CANDAN SEMRA, KAMBUROGLU KIVANÇ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Root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Incidence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16th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13.ULASAN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DIRENÇ,GÜLSEN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UGUR,KURT MEHMET HAKAN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Central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Giant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Cell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Granuloma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2nd BAMFS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ACBID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Conference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Junction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Arab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Oral&amp;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Junction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Iranian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Oral&amp;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14.KURT MEHMET HAKAN,ÖZTAS BENGI,KATI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SAKIR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,KURSUN SEBNEM,AKBULUT NIHAT,GÜNHAN ÖMER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Keratocystic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Odontogenic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Tumour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Stomatolgiacal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15.KURSUN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SEBNEM,KURT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HAKAN,ÖZTAS BENGI,AKBULUT NIHAT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Reliability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Findings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third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Comparing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Stomatolgiacal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16.ÖZTAS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BENGI,AKBULUT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SIBEL,AKBULUT NIHAT,KURSUN SEBNEM,KURT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Kissing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Molars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four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Review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Literature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Stomatolgiacal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17.SINDEL ALPER,KATI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SAKIR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,KAYMAK TUGRUL EMRE,KURT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Complex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2012 6th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18.SINDEL ALPER,KATI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SAKIR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,KAYMAK TUGRUL EMRE,KURT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Florid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Cemento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-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Dysplasia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2012 6th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19.KURT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HAKAN,AKBULUT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NIHAT,KURSUN SEBNEM,TÜMER MEHMET KEMAL,KAYMAK TUGRUL EMRE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Unusual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Premolar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Supernumerary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Tooth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Mandible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 xml:space="preserve">20.ALPARSLAN YASAR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NURKANLAR,KURT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HAKAN,KURSUN SEBNEM,ÖZTAS BENGI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Prevelance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Posterior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Alveolar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Artery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CBCT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21.ÖZEN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TUNCER,KURT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HAKAN,PEKER ÖZTÜRK HILAL,ÖZGEDIK HATICE SEDA,SENEL BUGRA,GÜNHAN ÖMER (2014).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Diffuse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leukoplasia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Combined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Lichen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Planus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Meeting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British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&amp;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22.PEKER ÖZTÜRK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HILAL,KURT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HAKAN,SENEL BUGRA,AVSEVER HAKAN,GÜNHAN ÖMER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Giant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Melonocytic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Nevusof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Mucosa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Gingival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Fibramatosis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Meeting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British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&amp;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23.KURT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HAKAN,TOSUN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EMRE,PEKER ÖZTÜRK HILAL,AVSEVER HAKAN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Evaluation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Nasopalatine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Morphology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Anatomy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Geriatic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2014 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24.KURT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HAKAN,SUER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TOLGA BERKAY,AVSEVER HAKAN,ÖZGEDIK HATICE SEDA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Stafne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Cavity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Evaluation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Prevelance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 ACBID 2014 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25.KURT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HAKAN,SUER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TOLGA BERKAY,AVSEVER HAKAN,PEKER ÖZTÜRK HILAL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Investigation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Prevelance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Anatomic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Types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Odontomas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wtih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Radiographies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2014 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26.KURT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HAKAN,SUER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TOLGA BERKAY,SENEL BUGRA,AVSEVER HAKAN (2014).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Observational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Frequency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Distomolar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Teeth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14250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Paitents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2014 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27.AVSEVER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HAKAN,PEKER ÖZTÜRK HILAL,ÖZGEDIK HATICE SEDA,PISKIN BÜLENT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Awareness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Attitude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Knowledge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Patients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Treatment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an Urban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Pilot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Austrian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Azerbaijan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Implantologyists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German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11th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Scientific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Symposium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28.HANTTASH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ALI,AKAL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AKTAS ÜMIT KIYMET,KURT MEHMET HAKAN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Various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Manifestations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Multiple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Myeloma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Region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AÇBID-BAOMS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Junction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4th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Conference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BAMFS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29.ALTINDAG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HAKAN,KURT MEHMET HAKAN,KOLSUZ MEHMET ERAY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Tonsillolith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Palatine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Tonsils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20th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2015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30.YETIMOGLU ÖZDIL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NIHAL,KURT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HAKAN,PAKSOY CANDAN SEMRA,ORHAN KAAN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Bilateral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Anterior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Stafne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Cavity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(SBC):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Rare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Occuring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ESHNR 2015 28th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Meeting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Refresher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Course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lastRenderedPageBreak/>
                    <w:t>Ulusal bilimsel toplantılarda sunulan ve bildiri kitaplarında basılan bildiriler: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 KOLSUZ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HAKAN,ÖZER ALPER,ALP HASAN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Pleomorphic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Adenoma: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Diagnoz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Maksillofasiyal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Radyoloji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5. Bilimsel Sempozyumu,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BENGI,ATALAY ARZU (2015). Farklı Görüntüleme Cihazları Kullanılarak Yapılan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ısınlamalarSonucunda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Olusan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Radyasyon Miktarının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Osseointegrastona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Olan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Degerlendirilmesi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Diagnoz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Maksillofasiyal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Radyoloji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6. Ulusal Sempozyumu ve 1. Uluslararası Katılımlı Sempozyumu</w:t>
                  </w:r>
                </w:p>
              </w:tc>
            </w:tr>
          </w:tbl>
          <w:p w:rsidR="00501326" w:rsidRPr="00501326" w:rsidRDefault="00501326" w:rsidP="0050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71B88" w:rsidRPr="00B26A2B" w:rsidRDefault="00971B88" w:rsidP="00B26A2B"/>
    <w:sectPr w:rsidR="00971B88" w:rsidRPr="00B26A2B" w:rsidSect="0097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A1CAD"/>
    <w:rsid w:val="000A1CAD"/>
    <w:rsid w:val="002902CA"/>
    <w:rsid w:val="00370CBA"/>
    <w:rsid w:val="00481B16"/>
    <w:rsid w:val="004E3E80"/>
    <w:rsid w:val="00501326"/>
    <w:rsid w:val="00553C29"/>
    <w:rsid w:val="00593E9F"/>
    <w:rsid w:val="0066734C"/>
    <w:rsid w:val="007A0980"/>
    <w:rsid w:val="008E3F6F"/>
    <w:rsid w:val="00971B88"/>
    <w:rsid w:val="00B26A2B"/>
    <w:rsid w:val="00B46BBB"/>
    <w:rsid w:val="00E138FF"/>
    <w:rsid w:val="00E754C0"/>
    <w:rsid w:val="00FF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88"/>
  </w:style>
  <w:style w:type="paragraph" w:styleId="Balk2">
    <w:name w:val="heading 2"/>
    <w:basedOn w:val="Normal"/>
    <w:link w:val="Balk2Char"/>
    <w:uiPriority w:val="9"/>
    <w:qFormat/>
    <w:rsid w:val="000A1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0A1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0A1C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0A1C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1CA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A1C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0A1CA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0A1CAD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NormalWeb">
    <w:name w:val="Normal (Web)"/>
    <w:basedOn w:val="Normal"/>
    <w:uiPriority w:val="99"/>
    <w:unhideWhenUsed/>
    <w:rsid w:val="000A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8">
    <w:name w:val="style8"/>
    <w:basedOn w:val="VarsaylanParagrafYazTipi"/>
    <w:rsid w:val="000A1CAD"/>
  </w:style>
  <w:style w:type="character" w:customStyle="1" w:styleId="style5">
    <w:name w:val="style5"/>
    <w:basedOn w:val="VarsaylanParagrafYazTipi"/>
    <w:rsid w:val="000A1CAD"/>
  </w:style>
  <w:style w:type="paragraph" w:customStyle="1" w:styleId="style6">
    <w:name w:val="style6"/>
    <w:basedOn w:val="Normal"/>
    <w:rsid w:val="000A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2018-01-10T08:15:00Z</dcterms:created>
  <dcterms:modified xsi:type="dcterms:W3CDTF">2018-01-10T08:23:00Z</dcterms:modified>
</cp:coreProperties>
</file>