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EA9" w:rsidRPr="00827E3F" w:rsidRDefault="001E1EA9" w:rsidP="001E1E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b/>
          <w:sz w:val="22"/>
          <w:szCs w:val="22"/>
        </w:rPr>
      </w:pPr>
      <w:r w:rsidRPr="00827E3F">
        <w:rPr>
          <w:rFonts w:ascii="Calibri" w:hAnsi="Calibri"/>
          <w:b/>
          <w:sz w:val="22"/>
          <w:szCs w:val="22"/>
        </w:rPr>
        <w:t xml:space="preserve">Hatırlatmalar: </w:t>
      </w:r>
    </w:p>
    <w:p w:rsidR="001E1EA9" w:rsidRPr="00827E3F" w:rsidRDefault="001E1EA9" w:rsidP="001E1E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b/>
          <w:sz w:val="22"/>
          <w:szCs w:val="22"/>
        </w:rPr>
      </w:pPr>
      <w:r w:rsidRPr="00827E3F">
        <w:rPr>
          <w:rFonts w:ascii="Calibri" w:hAnsi="Calibri"/>
          <w:b/>
          <w:sz w:val="22"/>
          <w:szCs w:val="22"/>
        </w:rPr>
        <w:t>Halk Kültürü</w:t>
      </w:r>
      <w:r w:rsidRPr="00827E3F">
        <w:rPr>
          <w:rFonts w:ascii="Calibri" w:hAnsi="Calibri"/>
          <w:sz w:val="22"/>
          <w:szCs w:val="22"/>
        </w:rPr>
        <w:t xml:space="preserve"> </w:t>
      </w:r>
    </w:p>
    <w:p w:rsidR="001E1EA9" w:rsidRPr="00827E3F" w:rsidRDefault="001E1EA9" w:rsidP="001E1E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2"/>
          <w:szCs w:val="22"/>
        </w:rPr>
      </w:pPr>
      <w:r w:rsidRPr="00827E3F">
        <w:rPr>
          <w:rFonts w:ascii="Calibri" w:hAnsi="Calibri"/>
          <w:sz w:val="22"/>
          <w:szCs w:val="22"/>
        </w:rPr>
        <w:t xml:space="preserve">“Halk </w:t>
      </w:r>
      <w:proofErr w:type="spellStart"/>
      <w:r w:rsidRPr="00827E3F">
        <w:rPr>
          <w:rFonts w:ascii="Calibri" w:hAnsi="Calibri"/>
          <w:sz w:val="22"/>
          <w:szCs w:val="22"/>
        </w:rPr>
        <w:t>Kültürü”nün</w:t>
      </w:r>
      <w:proofErr w:type="spellEnd"/>
      <w:r w:rsidRPr="00827E3F">
        <w:rPr>
          <w:rFonts w:ascii="Calibri" w:hAnsi="Calibri"/>
          <w:sz w:val="22"/>
          <w:szCs w:val="22"/>
        </w:rPr>
        <w:t xml:space="preserve"> temelde toplumsal yapı içerisindeki farklılıklara yaslanmakla birlikte, daha ziyade sözlü kültürle ve </w:t>
      </w:r>
      <w:proofErr w:type="gramStart"/>
      <w:r w:rsidRPr="00827E3F">
        <w:rPr>
          <w:rFonts w:ascii="Calibri" w:hAnsi="Calibri"/>
          <w:sz w:val="22"/>
          <w:szCs w:val="22"/>
        </w:rPr>
        <w:t>enformel</w:t>
      </w:r>
      <w:proofErr w:type="gramEnd"/>
      <w:r w:rsidRPr="00827E3F">
        <w:rPr>
          <w:rFonts w:ascii="Calibri" w:hAnsi="Calibri"/>
          <w:sz w:val="22"/>
          <w:szCs w:val="22"/>
        </w:rPr>
        <w:t xml:space="preserve"> yollarla aktarılan; geleneksel tutum ve davranışlarla, bunlarla uyarlı düşünce biçimleriyle sıkı ilişki içerisinde olan bir kültür halini işaret etmekte olduğu ifade edilebilir. </w:t>
      </w:r>
    </w:p>
    <w:p w:rsidR="001E1EA9" w:rsidRPr="00827E3F" w:rsidRDefault="001E1EA9" w:rsidP="001E1E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2"/>
          <w:szCs w:val="22"/>
        </w:rPr>
      </w:pPr>
    </w:p>
    <w:p w:rsidR="001E1EA9" w:rsidRDefault="001E1EA9" w:rsidP="001E1E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2"/>
          <w:szCs w:val="22"/>
        </w:rPr>
      </w:pPr>
      <w:r w:rsidRPr="00827E3F">
        <w:rPr>
          <w:rFonts w:ascii="Calibri" w:hAnsi="Calibri"/>
          <w:sz w:val="22"/>
          <w:szCs w:val="22"/>
        </w:rPr>
        <w:t>Halk Kültürü, söze, eyleme, nesneye ve mekâna dayalı her türden kültürel anlamlı formu konu edinen halkbilimin araştırma alanıdır. Halk kültürü “toplumun paylaştığı anlamların, tutumların, değerlerin ve bunların dışarı vurulduğu ya da yer aldığı simgesel biçimlerin (gösterilerin, nesnelerin) oluşturduğu bütün”</w:t>
      </w:r>
    </w:p>
    <w:p w:rsidR="001E1EA9" w:rsidRPr="00827E3F" w:rsidRDefault="001E1EA9" w:rsidP="001E1E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2"/>
          <w:szCs w:val="22"/>
        </w:rPr>
      </w:pPr>
      <w:r w:rsidRPr="00827E3F">
        <w:rPr>
          <w:rFonts w:ascii="Calibri" w:hAnsi="Calibri"/>
          <w:sz w:val="22"/>
          <w:szCs w:val="22"/>
        </w:rPr>
        <w:t xml:space="preserve"> </w:t>
      </w:r>
    </w:p>
    <w:p w:rsidR="001E1EA9" w:rsidRDefault="001E1EA9" w:rsidP="001E1E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b/>
          <w:sz w:val="22"/>
          <w:szCs w:val="22"/>
        </w:rPr>
      </w:pPr>
      <w:r w:rsidRPr="00827E3F">
        <w:rPr>
          <w:rFonts w:ascii="Calibri" w:hAnsi="Calibri"/>
          <w:b/>
          <w:sz w:val="22"/>
          <w:szCs w:val="22"/>
        </w:rPr>
        <w:t>“</w:t>
      </w:r>
      <w:r w:rsidRPr="00827E3F">
        <w:rPr>
          <w:rFonts w:ascii="Calibri" w:hAnsi="Calibri"/>
          <w:b/>
          <w:i/>
          <w:sz w:val="22"/>
          <w:szCs w:val="22"/>
        </w:rPr>
        <w:t>…üretilen, yaşatılan, sözlü, yazılı ve görsel olarak gelecek kuşaklara aktarılan, örgün olmayan ve geleneksel alanlarda yoğunlaşan ortak değer, davranışlarla yaşayış kalıplarının bütünüdür”</w:t>
      </w:r>
      <w:r w:rsidRPr="00827E3F">
        <w:rPr>
          <w:rFonts w:ascii="Calibri" w:hAnsi="Calibri"/>
          <w:b/>
          <w:sz w:val="22"/>
          <w:szCs w:val="22"/>
        </w:rPr>
        <w:t xml:space="preserve"> </w:t>
      </w:r>
    </w:p>
    <w:p w:rsidR="001E1EA9" w:rsidRPr="00827E3F" w:rsidRDefault="001E1EA9" w:rsidP="001E1E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b/>
          <w:sz w:val="22"/>
          <w:szCs w:val="22"/>
        </w:rPr>
      </w:pPr>
    </w:p>
    <w:p w:rsidR="001E1EA9" w:rsidRDefault="001E1EA9" w:rsidP="001E1E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2"/>
          <w:szCs w:val="22"/>
        </w:rPr>
      </w:pPr>
      <w:r w:rsidRPr="00827E3F">
        <w:rPr>
          <w:rFonts w:ascii="Calibri" w:hAnsi="Calibri"/>
          <w:sz w:val="22"/>
          <w:szCs w:val="22"/>
        </w:rPr>
        <w:t xml:space="preserve">Bu tanımdan da anlaşılacağı gibi halk kültürü bir ucuyla geçmişe, bir ucuyla geleceğe bağlı gelenek, davranış kalıpları ve uygulamalardan oluşmaktadır. Bir kültüre ait olmanın sözel ve geleneksel bütün yönlerini içerdiği gibi aynı zamanda bir toplumun belleği olarak geçmişle geleceği birbirine bağlamaktadır. Bu tanım </w:t>
      </w:r>
      <w:r w:rsidRPr="00827E3F">
        <w:rPr>
          <w:rFonts w:ascii="Calibri" w:hAnsi="Calibri"/>
          <w:b/>
          <w:sz w:val="22"/>
          <w:szCs w:val="22"/>
        </w:rPr>
        <w:t>halk</w:t>
      </w:r>
      <w:r w:rsidRPr="00827E3F">
        <w:rPr>
          <w:rFonts w:ascii="Calibri" w:hAnsi="Calibri"/>
          <w:sz w:val="22"/>
          <w:szCs w:val="22"/>
        </w:rPr>
        <w:t xml:space="preserve"> </w:t>
      </w:r>
      <w:r w:rsidRPr="00827E3F">
        <w:rPr>
          <w:rFonts w:ascii="Calibri" w:hAnsi="Calibri"/>
          <w:b/>
          <w:sz w:val="22"/>
          <w:szCs w:val="22"/>
        </w:rPr>
        <w:t>kültürünü</w:t>
      </w:r>
      <w:r w:rsidRPr="00827E3F">
        <w:rPr>
          <w:rFonts w:ascii="Calibri" w:hAnsi="Calibri"/>
          <w:sz w:val="22"/>
          <w:szCs w:val="22"/>
        </w:rPr>
        <w:t xml:space="preserve"> köy ve köylüyle ilişkilendirme, sınıflandırma ve sınırlandırma alışkanlığının çok ötesinde bir yaklaşımı içermektedir.</w:t>
      </w:r>
    </w:p>
    <w:p w:rsidR="001E1EA9" w:rsidRPr="00827E3F" w:rsidRDefault="001E1EA9" w:rsidP="001E1E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2"/>
          <w:szCs w:val="22"/>
        </w:rPr>
      </w:pPr>
    </w:p>
    <w:p w:rsidR="001E1EA9" w:rsidRPr="00827E3F" w:rsidRDefault="001E1EA9" w:rsidP="001E1E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2"/>
          <w:szCs w:val="22"/>
        </w:rPr>
      </w:pPr>
      <w:r w:rsidRPr="00E2492D">
        <w:rPr>
          <w:rFonts w:ascii="Calibri" w:hAnsi="Calibri"/>
          <w:b/>
          <w:sz w:val="22"/>
          <w:szCs w:val="22"/>
        </w:rPr>
        <w:t>OKUMA</w:t>
      </w:r>
      <w:r>
        <w:rPr>
          <w:rFonts w:ascii="Calibri" w:hAnsi="Calibri"/>
          <w:sz w:val="22"/>
          <w:szCs w:val="22"/>
        </w:rPr>
        <w:t xml:space="preserve">: </w:t>
      </w:r>
      <w:r w:rsidRPr="00827E3F">
        <w:rPr>
          <w:rFonts w:ascii="Calibri" w:hAnsi="Calibri"/>
          <w:sz w:val="22"/>
          <w:szCs w:val="22"/>
        </w:rPr>
        <w:t xml:space="preserve">Kültürün, belirli toplumsal kesimlerle ilgili olarak özgünleşmesi ve toplumsal gündelik yaşamla ilgili olarak yeniden üretilmesi hakkında ortaya atılan “Halk kültürü – yüksel kültür”, “popüler kültür”, “kitle kültürü” vb. kavramlar ve kültür kuramı hakkında yol gösterici, temel kaynaklar için bkz. </w:t>
      </w:r>
      <w:r w:rsidRPr="00827E3F">
        <w:rPr>
          <w:rFonts w:ascii="Calibri" w:hAnsi="Calibri"/>
          <w:i/>
          <w:sz w:val="22"/>
          <w:szCs w:val="22"/>
        </w:rPr>
        <w:t>Aydın ve Emiroğlu, 2003; Güvenç, 1996.</w:t>
      </w:r>
    </w:p>
    <w:p w:rsidR="00BA15FD" w:rsidRDefault="00BA15FD">
      <w:bookmarkStart w:id="0" w:name="_GoBack"/>
      <w:bookmarkEnd w:id="0"/>
    </w:p>
    <w:sectPr w:rsidR="00BA1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A9"/>
    <w:rsid w:val="001E1EA9"/>
    <w:rsid w:val="00BA15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836EE-D7A8-44D5-ACE4-9026111E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EA9"/>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dc:creator>
  <cp:keywords/>
  <dc:description/>
  <cp:lastModifiedBy>Kullanıcı</cp:lastModifiedBy>
  <cp:revision>1</cp:revision>
  <dcterms:created xsi:type="dcterms:W3CDTF">2018-03-01T09:06:00Z</dcterms:created>
  <dcterms:modified xsi:type="dcterms:W3CDTF">2018-03-01T09:06:00Z</dcterms:modified>
</cp:coreProperties>
</file>