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DE" w:rsidRPr="007233DE" w:rsidRDefault="007233DE" w:rsidP="007233DE">
      <w:pPr>
        <w:rPr>
          <w:color w:val="FF0066"/>
        </w:rPr>
      </w:pPr>
      <w:r w:rsidRPr="00CC5D95">
        <w:rPr>
          <w:rFonts w:ascii="Forte" w:eastAsia="Times New Roman" w:hAnsi="Forte" w:cs="Helvetica"/>
          <w:caps/>
          <w:color w:val="CC0066"/>
          <w:spacing w:val="24"/>
          <w:sz w:val="36"/>
          <w:szCs w:val="36"/>
          <w:lang w:eastAsia="tr-TR"/>
        </w:rPr>
        <w:t>EDUCATION:</w:t>
      </w:r>
    </w:p>
    <w:p w:rsidR="007233DE" w:rsidRPr="009F0442" w:rsidRDefault="007233DE" w:rsidP="007233DE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DVM at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Ankara,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</w:p>
    <w:p w:rsidR="007233DE" w:rsidRDefault="007233DE" w:rsidP="007233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2006 -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2011</w:t>
      </w:r>
    </w:p>
    <w:p w:rsidR="007233DE" w:rsidRPr="009F0442" w:rsidRDefault="007233DE" w:rsidP="007233DE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Summer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School at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Pharmaceutical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Brno</w:t>
      </w:r>
      <w:proofErr w:type="spellEnd"/>
    </w:p>
    <w:p w:rsidR="007233DE" w:rsidRPr="00954BCC" w:rsidRDefault="007233DE" w:rsidP="007233D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54BCC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954B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2011 - </w:t>
      </w:r>
      <w:proofErr w:type="spellStart"/>
      <w:r w:rsidRPr="00954BCC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954B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2011</w:t>
      </w:r>
    </w:p>
    <w:p w:rsidR="007233DE" w:rsidRPr="009F0442" w:rsidRDefault="007233DE" w:rsidP="007233DE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PhD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Ankara,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</w:p>
    <w:p w:rsidR="007233DE" w:rsidRDefault="007233DE" w:rsidP="007233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2011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</w:t>
      </w:r>
    </w:p>
    <w:p w:rsidR="007233DE" w:rsidRDefault="007233DE" w:rsidP="007233DE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Ankara,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F0442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August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</w:t>
      </w:r>
    </w:p>
    <w:p w:rsidR="007233DE" w:rsidRPr="007233DE" w:rsidRDefault="00C44294" w:rsidP="007233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CC5D95">
        <w:rPr>
          <w:rFonts w:ascii="Forte" w:hAnsi="Forte" w:cs="Times New Roman"/>
          <w:color w:val="CC0066"/>
          <w:sz w:val="36"/>
          <w:szCs w:val="36"/>
        </w:rPr>
        <w:t>SKILLS:</w:t>
      </w:r>
    </w:p>
    <w:bookmarkEnd w:id="0"/>
    <w:p w:rsidR="00C44294" w:rsidRPr="005E4CB4" w:rsidRDefault="00C44294" w:rsidP="00425878">
      <w:pPr>
        <w:pStyle w:val="ListeParagraf"/>
        <w:numPr>
          <w:ilvl w:val="0"/>
          <w:numId w:val="3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Qualified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microbiology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safety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risk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assessment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Quality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Management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(TS EN ISO 9001),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Safety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Management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(TS EN ISO 22000), HACCP, GPP, GLP, GHP, GTP.</w:t>
      </w:r>
    </w:p>
    <w:p w:rsidR="00C44294" w:rsidRPr="005E4CB4" w:rsidRDefault="00C44294" w:rsidP="00425878">
      <w:pPr>
        <w:pStyle w:val="ListeParagraf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Working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academic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team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deliver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outcomes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44294" w:rsidRPr="005E4CB4" w:rsidRDefault="00C44294" w:rsidP="00425878">
      <w:pPr>
        <w:pStyle w:val="ListeParagraf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Monitoring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microbiological-chemical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analysis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analysis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gross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chemical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composition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origin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samples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56280" w:rsidRPr="00425878" w:rsidRDefault="00C44294" w:rsidP="00425878">
      <w:pPr>
        <w:pStyle w:val="ListeParagraf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responsibilities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dairy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meat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processing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halls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according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daily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routines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schedule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demonstration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courses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5E4CB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44294" w:rsidRPr="00C44294" w:rsidRDefault="00C44294" w:rsidP="00C442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4294">
        <w:rPr>
          <w:rFonts w:ascii="Forte" w:hAnsi="Forte"/>
          <w:color w:val="CC0066"/>
          <w:sz w:val="36"/>
          <w:szCs w:val="36"/>
        </w:rPr>
        <w:t>LANGUAGE:</w:t>
      </w:r>
      <w:r w:rsidRPr="00C44294">
        <w:rPr>
          <w:rFonts w:ascii="Forte" w:hAnsi="Forte"/>
          <w:color w:val="CC0066"/>
          <w:sz w:val="36"/>
          <w:szCs w:val="36"/>
        </w:rPr>
        <w:t xml:space="preserve"> </w:t>
      </w:r>
    </w:p>
    <w:p w:rsidR="00C44294" w:rsidRPr="006E6250" w:rsidRDefault="00C44294" w:rsidP="00C44294">
      <w:pPr>
        <w:pStyle w:val="ListeParagraf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English</w:t>
      </w:r>
    </w:p>
    <w:p w:rsidR="00C44294" w:rsidRPr="006E6250" w:rsidRDefault="00C44294" w:rsidP="00C442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tr-TR"/>
        </w:rPr>
        <w:t xml:space="preserve">     </w:t>
      </w:r>
      <w:r w:rsidRPr="006E6250">
        <w:rPr>
          <w:rFonts w:ascii="Segoe UI Symbol" w:eastAsia="Times New Roman" w:hAnsi="Segoe UI Symbol" w:cs="Segoe UI Symbol"/>
          <w:sz w:val="24"/>
          <w:szCs w:val="24"/>
          <w:lang w:eastAsia="tr-TR"/>
        </w:rPr>
        <w:t>★★★★☆</w:t>
      </w:r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Highly</w:t>
      </w:r>
      <w:proofErr w:type="spellEnd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proficient</w:t>
      </w:r>
      <w:proofErr w:type="spellEnd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speaking</w:t>
      </w:r>
      <w:proofErr w:type="spellEnd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</w:p>
    <w:p w:rsidR="00C44294" w:rsidRPr="006E6250" w:rsidRDefault="00C44294" w:rsidP="00C44294">
      <w:pPr>
        <w:pStyle w:val="ListeParagraf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</w:p>
    <w:p w:rsidR="00C44294" w:rsidRPr="006E6250" w:rsidRDefault="00C44294" w:rsidP="00C442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tr-TR"/>
        </w:rPr>
        <w:t xml:space="preserve">     </w:t>
      </w:r>
      <w:r w:rsidRPr="006E6250">
        <w:rPr>
          <w:rFonts w:ascii="Segoe UI Symbol" w:eastAsia="Times New Roman" w:hAnsi="Segoe UI Symbol" w:cs="Segoe UI Symbol"/>
          <w:sz w:val="24"/>
          <w:szCs w:val="24"/>
          <w:lang w:eastAsia="tr-TR"/>
        </w:rPr>
        <w:t>★★★★★</w:t>
      </w:r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Native</w:t>
      </w:r>
      <w:proofErr w:type="spellEnd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6250">
        <w:rPr>
          <w:rFonts w:ascii="Times New Roman" w:eastAsia="Times New Roman" w:hAnsi="Times New Roman" w:cs="Times New Roman"/>
          <w:sz w:val="24"/>
          <w:szCs w:val="24"/>
          <w:lang w:eastAsia="tr-TR"/>
        </w:rPr>
        <w:t>speaker</w:t>
      </w:r>
      <w:proofErr w:type="spellEnd"/>
    </w:p>
    <w:p w:rsidR="00C44294" w:rsidRDefault="00C44294" w:rsidP="00C44294"/>
    <w:p w:rsidR="00C44294" w:rsidRDefault="00C44294" w:rsidP="00C44294">
      <w:pPr>
        <w:rPr>
          <w:rFonts w:ascii="Forte" w:hAnsi="Forte"/>
          <w:color w:val="CC0066"/>
          <w:sz w:val="36"/>
          <w:szCs w:val="36"/>
        </w:rPr>
      </w:pPr>
      <w:r w:rsidRPr="00CC5D95">
        <w:rPr>
          <w:rFonts w:ascii="Forte" w:hAnsi="Forte"/>
          <w:color w:val="CC0066"/>
          <w:sz w:val="36"/>
          <w:szCs w:val="36"/>
        </w:rPr>
        <w:t>POSTER PRESENTATIONS:</w:t>
      </w:r>
    </w:p>
    <w:p w:rsidR="00C44294" w:rsidRPr="00017D60" w:rsidRDefault="00C44294" w:rsidP="00C44294">
      <w:pPr>
        <w:pStyle w:val="ListeParagraf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Onaran B</w:t>
      </w:r>
      <w:proofErr w:type="gram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Bilir Ormancı F. S.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Edible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Coatings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(Yenilebilir Film ve Kaplamalar), Antalya</w:t>
      </w:r>
    </w:p>
    <w:p w:rsidR="00C44294" w:rsidRPr="00017D60" w:rsidRDefault="00C44294" w:rsidP="00C442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April 2013</w:t>
      </w:r>
    </w:p>
    <w:p w:rsidR="00C44294" w:rsidRPr="00017D60" w:rsidRDefault="00C44294" w:rsidP="00C4429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5.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</w:p>
    <w:p w:rsidR="00C44294" w:rsidRPr="00017D60" w:rsidRDefault="00C44294" w:rsidP="00C44294">
      <w:pPr>
        <w:pStyle w:val="ListeParagraf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Şireli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U. T</w:t>
      </w:r>
      <w:proofErr w:type="gram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Onaran B. Süt ve Süt Ürünleri Tüketiminin Kanser Hastalıkları ile İlişkisi (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Consumption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Milk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Milk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Cancer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C44294" w:rsidRPr="00017D60" w:rsidRDefault="00C44294" w:rsidP="00C442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November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2013</w:t>
      </w:r>
    </w:p>
    <w:p w:rsidR="00C44294" w:rsidRPr="00017D60" w:rsidRDefault="00C44294" w:rsidP="00C4429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TGDF Gıda Kongresi</w:t>
      </w:r>
    </w:p>
    <w:p w:rsidR="00C44294" w:rsidRPr="00017D60" w:rsidRDefault="00C44294" w:rsidP="00C44294">
      <w:pPr>
        <w:pStyle w:val="ListeParagraf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Onaran B</w:t>
      </w:r>
      <w:proofErr w:type="gram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Bilir Ormancı F. S. Kefir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countries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Sarajevo</w:t>
      </w:r>
      <w:proofErr w:type="spellEnd"/>
    </w:p>
    <w:p w:rsidR="00C44294" w:rsidRPr="00017D60" w:rsidRDefault="00C44294" w:rsidP="00C442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2015</w:t>
      </w:r>
    </w:p>
    <w:p w:rsidR="00C44294" w:rsidRPr="00017D60" w:rsidRDefault="00C44294" w:rsidP="00C44294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3rd International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Symposium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Traditional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Foods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Adriatic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Caucasus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:rsidR="00C44294" w:rsidRPr="00017D60" w:rsidRDefault="00C44294" w:rsidP="00C44294">
      <w:pPr>
        <w:pStyle w:val="ListeParagraf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İplikçioğlu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Çil, G</w:t>
      </w:r>
      <w:proofErr w:type="gram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Şireli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U. T., Onaran, B. (2015).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Hygienic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Control of Three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Broiler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Houses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Detect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Effectiveness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Commercial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Disinfectant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44294" w:rsidRPr="00017D60" w:rsidRDefault="00C44294" w:rsidP="00C44294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2015</w:t>
      </w:r>
    </w:p>
    <w:p w:rsidR="00C44294" w:rsidRPr="00017D60" w:rsidRDefault="00C44294" w:rsidP="00C44294">
      <w:pPr>
        <w:shd w:val="clear" w:color="auto" w:fill="FFFFFF"/>
        <w:spacing w:after="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19. World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Poultry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Association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</w:p>
    <w:p w:rsidR="00C44294" w:rsidRPr="00017D60" w:rsidRDefault="00C44294" w:rsidP="00C44294">
      <w:pPr>
        <w:pStyle w:val="ListeParagraf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proofErr w:type="spell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Küplülü</w:t>
      </w:r>
      <w:proofErr w:type="spellEnd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Ö, Orhan CE, Onaran B. (2016). Mad </w:t>
      </w:r>
      <w:proofErr w:type="spell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honey</w:t>
      </w:r>
      <w:proofErr w:type="spellEnd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poisoning</w:t>
      </w:r>
      <w:proofErr w:type="spellEnd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in </w:t>
      </w:r>
      <w:proofErr w:type="spell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Turkey</w:t>
      </w:r>
      <w:proofErr w:type="spellEnd"/>
      <w:proofErr w:type="gram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.,</w:t>
      </w:r>
      <w:proofErr w:type="gramEnd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Struga</w:t>
      </w:r>
      <w:proofErr w:type="spellEnd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, </w:t>
      </w:r>
      <w:proofErr w:type="spellStart"/>
      <w:r w:rsidRPr="00017D60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Macedonia</w:t>
      </w:r>
      <w:proofErr w:type="spellEnd"/>
    </w:p>
    <w:p w:rsidR="00C44294" w:rsidRPr="00017D60" w:rsidRDefault="00C44294" w:rsidP="00C44294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 </w:t>
      </w:r>
    </w:p>
    <w:p w:rsidR="00C44294" w:rsidRDefault="00C44294" w:rsidP="00C44294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7th International Meeting ‘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 w:rsidRPr="00017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2016’</w:t>
      </w:r>
    </w:p>
    <w:p w:rsidR="00D26A71" w:rsidRPr="00D26A71" w:rsidRDefault="00D26A71" w:rsidP="0015695A">
      <w:pPr>
        <w:pStyle w:val="ListeParagraf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E3CE5">
        <w:rPr>
          <w:sz w:val="24"/>
          <w:szCs w:val="24"/>
        </w:rPr>
        <w:t>Ozansoy</w:t>
      </w:r>
      <w:proofErr w:type="spellEnd"/>
      <w:r w:rsidRPr="002E3CE5">
        <w:rPr>
          <w:sz w:val="24"/>
          <w:szCs w:val="24"/>
        </w:rPr>
        <w:t xml:space="preserve"> G, </w:t>
      </w:r>
      <w:r w:rsidRPr="002E3CE5">
        <w:rPr>
          <w:b/>
          <w:sz w:val="24"/>
          <w:szCs w:val="24"/>
        </w:rPr>
        <w:t>Onaran B</w:t>
      </w:r>
      <w:r w:rsidRPr="002E3CE5">
        <w:rPr>
          <w:sz w:val="24"/>
          <w:szCs w:val="24"/>
        </w:rPr>
        <w:t>, Göncüoğlu M, Diker KS. Tavuk karkaslarında post-</w:t>
      </w:r>
      <w:proofErr w:type="spellStart"/>
      <w:r w:rsidRPr="002E3CE5">
        <w:rPr>
          <w:sz w:val="24"/>
          <w:szCs w:val="24"/>
        </w:rPr>
        <w:t>chilling</w:t>
      </w:r>
      <w:proofErr w:type="spellEnd"/>
      <w:r w:rsidRPr="002E3CE5">
        <w:rPr>
          <w:sz w:val="24"/>
          <w:szCs w:val="24"/>
        </w:rPr>
        <w:t xml:space="preserve"> </w:t>
      </w:r>
      <w:proofErr w:type="spellStart"/>
      <w:r w:rsidRPr="002E3CE5">
        <w:rPr>
          <w:sz w:val="24"/>
          <w:szCs w:val="24"/>
        </w:rPr>
        <w:t>peroksiasetik</w:t>
      </w:r>
      <w:proofErr w:type="spellEnd"/>
      <w:r w:rsidRPr="002E3CE5">
        <w:rPr>
          <w:sz w:val="24"/>
          <w:szCs w:val="24"/>
        </w:rPr>
        <w:t xml:space="preserve"> asit uygulaması ile raf ömürlerinin uzatılması</w:t>
      </w:r>
      <w:r w:rsidR="0015695A">
        <w:rPr>
          <w:sz w:val="24"/>
          <w:szCs w:val="24"/>
        </w:rPr>
        <w:t>,</w:t>
      </w:r>
      <w:r w:rsidRPr="002E3CE5">
        <w:rPr>
          <w:sz w:val="24"/>
          <w:szCs w:val="24"/>
        </w:rPr>
        <w:t xml:space="preserve"> </w:t>
      </w:r>
      <w:r w:rsidR="0015695A">
        <w:rPr>
          <w:sz w:val="24"/>
          <w:szCs w:val="24"/>
        </w:rPr>
        <w:t xml:space="preserve">Antalya, </w:t>
      </w:r>
      <w:proofErr w:type="spellStart"/>
      <w:r w:rsidR="0015695A">
        <w:rPr>
          <w:sz w:val="24"/>
          <w:szCs w:val="24"/>
        </w:rPr>
        <w:t>Turkey</w:t>
      </w:r>
      <w:proofErr w:type="spellEnd"/>
      <w:r w:rsidR="0015695A">
        <w:rPr>
          <w:sz w:val="24"/>
          <w:szCs w:val="24"/>
        </w:rPr>
        <w:t>.</w:t>
      </w:r>
    </w:p>
    <w:p w:rsidR="00D26A71" w:rsidRPr="00D26A71" w:rsidRDefault="00D26A71" w:rsidP="00D26A71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April </w:t>
      </w:r>
      <w:r w:rsidRPr="00D26A71">
        <w:rPr>
          <w:sz w:val="24"/>
          <w:szCs w:val="24"/>
        </w:rPr>
        <w:t>2017</w:t>
      </w:r>
    </w:p>
    <w:p w:rsidR="00D26A71" w:rsidRPr="00D26A71" w:rsidRDefault="00D26A71" w:rsidP="00D26A71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6A71">
        <w:rPr>
          <w:sz w:val="24"/>
          <w:szCs w:val="24"/>
        </w:rPr>
        <w:t>4</w:t>
      </w:r>
      <w:r w:rsidRPr="00D26A71">
        <w:rPr>
          <w:sz w:val="24"/>
          <w:szCs w:val="24"/>
          <w:vertAlign w:val="superscript"/>
        </w:rPr>
        <w:t xml:space="preserve">th </w:t>
      </w:r>
      <w:r w:rsidRPr="00D26A71">
        <w:rPr>
          <w:sz w:val="24"/>
          <w:szCs w:val="24"/>
        </w:rPr>
        <w:t xml:space="preserve">International </w:t>
      </w:r>
      <w:proofErr w:type="spellStart"/>
      <w:r w:rsidRPr="00D26A71">
        <w:rPr>
          <w:sz w:val="24"/>
          <w:szCs w:val="24"/>
        </w:rPr>
        <w:t>Poultry</w:t>
      </w:r>
      <w:proofErr w:type="spellEnd"/>
      <w:r w:rsidRPr="00D26A71">
        <w:rPr>
          <w:sz w:val="24"/>
          <w:szCs w:val="24"/>
        </w:rPr>
        <w:t xml:space="preserve"> </w:t>
      </w:r>
      <w:proofErr w:type="spellStart"/>
      <w:r w:rsidRPr="00D26A71">
        <w:rPr>
          <w:sz w:val="24"/>
          <w:szCs w:val="24"/>
        </w:rPr>
        <w:t>Meat</w:t>
      </w:r>
      <w:proofErr w:type="spellEnd"/>
      <w:r w:rsidRPr="00D26A71">
        <w:rPr>
          <w:sz w:val="24"/>
          <w:szCs w:val="24"/>
        </w:rPr>
        <w:t xml:space="preserve"> </w:t>
      </w:r>
      <w:proofErr w:type="spellStart"/>
      <w:r w:rsidRPr="00D26A71">
        <w:rPr>
          <w:sz w:val="24"/>
          <w:szCs w:val="24"/>
        </w:rPr>
        <w:t>Congress</w:t>
      </w:r>
      <w:proofErr w:type="spellEnd"/>
      <w:r w:rsidRPr="00D26A71">
        <w:rPr>
          <w:sz w:val="24"/>
          <w:szCs w:val="24"/>
        </w:rPr>
        <w:t xml:space="preserve">. </w:t>
      </w:r>
    </w:p>
    <w:p w:rsidR="00C44294" w:rsidRDefault="00C44294" w:rsidP="00C44294">
      <w:pPr>
        <w:rPr>
          <w:rFonts w:ascii="Forte" w:hAnsi="Forte"/>
          <w:color w:val="CC0066"/>
          <w:sz w:val="36"/>
          <w:szCs w:val="36"/>
        </w:rPr>
      </w:pPr>
    </w:p>
    <w:p w:rsidR="00C44294" w:rsidRDefault="00C44294" w:rsidP="00C44294">
      <w:pPr>
        <w:rPr>
          <w:rFonts w:ascii="Forte" w:hAnsi="Forte"/>
          <w:color w:val="CC0066"/>
          <w:sz w:val="36"/>
          <w:szCs w:val="36"/>
        </w:rPr>
      </w:pPr>
      <w:r w:rsidRPr="00CC5D95">
        <w:rPr>
          <w:rFonts w:ascii="Forte" w:hAnsi="Forte"/>
          <w:color w:val="CC0066"/>
          <w:sz w:val="36"/>
          <w:szCs w:val="36"/>
        </w:rPr>
        <w:t>ORAL PRESENTATIONS:</w:t>
      </w:r>
    </w:p>
    <w:p w:rsidR="00C44294" w:rsidRPr="00647D44" w:rsidRDefault="00C44294" w:rsidP="00D26A71">
      <w:pPr>
        <w:pStyle w:val="ListeParagraf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42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Onaran B</w:t>
      </w:r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Ayaz ND,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Cufaoglu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Goncuoglu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Bilir Ormancı FS, Erol I.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Prevalence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Listeria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monocytogenes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cattle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sheep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carcasses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presence of L.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monocytogenes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lytic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bacteriophage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slaughterhouse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wastewater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44294" w:rsidRPr="00647D44" w:rsidRDefault="00C44294" w:rsidP="00D26A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August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</w:t>
      </w:r>
    </w:p>
    <w:p w:rsidR="00C44294" w:rsidRPr="00647D44" w:rsidRDefault="00C44294" w:rsidP="00D26A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3rd International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Veterinary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:rsidR="00C44294" w:rsidRPr="00D26A71" w:rsidRDefault="00C44294" w:rsidP="00D26A71">
      <w:pPr>
        <w:pStyle w:val="ListeParagraf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42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Onaran B</w:t>
      </w:r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Cufaoglu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Ayaz ND,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Goncuoglu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Bilir Ormancı FS. </w:t>
      </w:r>
      <w:proofErr w:type="spellStart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>Biocontrol</w:t>
      </w:r>
      <w:proofErr w:type="spellEnd"/>
      <w:r w:rsidRPr="00647D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E. 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coli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O157:H7 in Ready-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eat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Salad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Using 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Lytic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Bacteriophage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, Valencia</w:t>
      </w:r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26A71" w:rsidRDefault="00C44294" w:rsidP="00D26A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proofErr w:type="spellStart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November</w:t>
      </w:r>
      <w:proofErr w:type="spellEnd"/>
      <w:r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</w:t>
      </w:r>
    </w:p>
    <w:p w:rsidR="00C44294" w:rsidRPr="00D26A71" w:rsidRDefault="00D26A71" w:rsidP="00D26A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4th World </w:t>
      </w:r>
      <w:proofErr w:type="spellStart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Prevention</w:t>
      </w:r>
      <w:proofErr w:type="spellEnd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Control as </w:t>
      </w:r>
      <w:proofErr w:type="spellStart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Invited</w:t>
      </w:r>
      <w:proofErr w:type="spellEnd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44294" w:rsidRPr="00D26A71">
        <w:rPr>
          <w:rFonts w:ascii="Times New Roman" w:eastAsia="Times New Roman" w:hAnsi="Times New Roman" w:cs="Times New Roman"/>
          <w:sz w:val="24"/>
          <w:szCs w:val="24"/>
          <w:lang w:eastAsia="tr-TR"/>
        </w:rPr>
        <w:t>speaker</w:t>
      </w:r>
      <w:proofErr w:type="spellEnd"/>
    </w:p>
    <w:p w:rsidR="00D26A71" w:rsidRPr="00D26A71" w:rsidRDefault="00C44294" w:rsidP="00D26A71">
      <w:pPr>
        <w:pStyle w:val="ListeParagraf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Onaran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B</w:t>
      </w:r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Cufaoglu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G, </w:t>
      </w: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Ayaz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ND, </w:t>
      </w: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Goncuoglu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</w:t>
      </w: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Bilir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Ormanci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FS, </w:t>
      </w:r>
      <w:proofErr w:type="spellStart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Erol</w:t>
      </w:r>
      <w:proofErr w:type="spellEnd"/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 </w:t>
      </w:r>
      <w:r w:rsidR="00D26A71" w:rsidRPr="00D26A71">
        <w:rPr>
          <w:rFonts w:ascii="Times New Roman" w:hAnsi="Times New Roman" w:cs="Times New Roman"/>
          <w:sz w:val="24"/>
          <w:szCs w:val="24"/>
          <w:lang w:val="en-US"/>
        </w:rPr>
        <w:t xml:space="preserve">Antibiotic Resistance Profiles of </w:t>
      </w:r>
      <w:r w:rsidR="00D26A71" w:rsidRPr="00D26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Listeria </w:t>
      </w:r>
      <w:proofErr w:type="spellStart"/>
      <w:r w:rsidR="00D26A71" w:rsidRPr="00D26A71">
        <w:rPr>
          <w:rFonts w:ascii="Times New Roman" w:hAnsi="Times New Roman" w:cs="Times New Roman"/>
          <w:i/>
          <w:sz w:val="24"/>
          <w:szCs w:val="24"/>
          <w:lang w:val="en-US"/>
        </w:rPr>
        <w:t>Monocytogenes</w:t>
      </w:r>
      <w:proofErr w:type="spellEnd"/>
      <w:r w:rsidR="00D26A71" w:rsidRPr="00D26A71">
        <w:rPr>
          <w:rFonts w:ascii="Times New Roman" w:hAnsi="Times New Roman" w:cs="Times New Roman"/>
          <w:sz w:val="24"/>
          <w:szCs w:val="24"/>
          <w:lang w:val="en-US"/>
        </w:rPr>
        <w:t xml:space="preserve"> Isolated </w:t>
      </w:r>
      <w:proofErr w:type="gramStart"/>
      <w:r w:rsidR="00D26A71" w:rsidRPr="00D26A7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="00D26A71" w:rsidRPr="00D26A71">
        <w:rPr>
          <w:rFonts w:ascii="Times New Roman" w:hAnsi="Times New Roman" w:cs="Times New Roman"/>
          <w:sz w:val="24"/>
          <w:szCs w:val="24"/>
          <w:lang w:val="en-US"/>
        </w:rPr>
        <w:t xml:space="preserve"> Cattle and Sheep Carcasses,</w:t>
      </w:r>
      <w:r w:rsidRPr="00D26A71">
        <w:rPr>
          <w:rFonts w:ascii="Times New Roman" w:hAnsi="Times New Roman" w:cs="Times New Roman"/>
          <w:sz w:val="24"/>
          <w:szCs w:val="24"/>
          <w:lang w:val="en-US"/>
        </w:rPr>
        <w:t xml:space="preserve"> Sofia.</w:t>
      </w:r>
    </w:p>
    <w:p w:rsidR="00D26A71" w:rsidRPr="00D26A71" w:rsidRDefault="00D26A71" w:rsidP="00D26A71">
      <w:pPr>
        <w:pStyle w:val="ListeParagraf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November 2017</w:t>
      </w:r>
    </w:p>
    <w:p w:rsidR="00C44294" w:rsidRDefault="00C44294" w:rsidP="00D26A71">
      <w:pPr>
        <w:pStyle w:val="ListeParagraf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D26A7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th </w:t>
      </w:r>
      <w:r w:rsidRPr="00D26A71">
        <w:rPr>
          <w:rFonts w:ascii="Times New Roman" w:hAnsi="Times New Roman" w:cs="Times New Roman"/>
          <w:color w:val="000000"/>
          <w:sz w:val="24"/>
          <w:szCs w:val="24"/>
          <w:lang w:val="en-US"/>
        </w:rPr>
        <w:t>Balkan Congress of Microbiology</w:t>
      </w:r>
    </w:p>
    <w:p w:rsidR="00D26A71" w:rsidRPr="004059AE" w:rsidRDefault="00D26A71" w:rsidP="00D26A71">
      <w:pPr>
        <w:rPr>
          <w:rFonts w:ascii="Forte" w:hAnsi="Forte"/>
          <w:color w:val="F20E5F"/>
          <w:sz w:val="36"/>
          <w:szCs w:val="36"/>
        </w:rPr>
      </w:pPr>
      <w:r w:rsidRPr="00CC5D95">
        <w:rPr>
          <w:rFonts w:ascii="Forte" w:hAnsi="Forte"/>
          <w:color w:val="CC0066"/>
          <w:sz w:val="36"/>
          <w:szCs w:val="36"/>
        </w:rPr>
        <w:t>PUBLICATIONS:</w:t>
      </w:r>
    </w:p>
    <w:p w:rsidR="00D26A71" w:rsidRPr="00D26A71" w:rsidRDefault="00D26A71" w:rsidP="00D26A71">
      <w:pPr>
        <w:pStyle w:val="ListeParagraf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A71" w:rsidRPr="00EE65ED" w:rsidRDefault="00D26A71" w:rsidP="00D26A71">
      <w:pPr>
        <w:pStyle w:val="ListeParagraf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Cufaoglu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Onaran B, Ayaz ND,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Goncuoglu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Ormancı FS (2017).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Biocontrol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Escherichia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coli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O157:H7 in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ready-to-eat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salad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using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lytic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bacteriophage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Med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Weter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. 73 (7): 422-424, 2017.</w:t>
      </w:r>
    </w:p>
    <w:p w:rsidR="00D26A71" w:rsidRPr="00EE65ED" w:rsidRDefault="00D26A71" w:rsidP="00D26A71">
      <w:pPr>
        <w:pStyle w:val="ListeParagraf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Onaran B, Bülent B (2017).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bacteriocin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Clostridium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botulinum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Listeria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monocytogenes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seafood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Kocatepe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Vet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J. DOI: 021376920036292.</w:t>
      </w:r>
    </w:p>
    <w:p w:rsidR="00D26A71" w:rsidRPr="00EE65ED" w:rsidRDefault="00D26A71" w:rsidP="00D26A71">
      <w:pPr>
        <w:pStyle w:val="ListeParagraf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Onaran B,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Cufaoglu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 (2017).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Comparison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microbial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population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household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commercial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kefirs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Ankara,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Vet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Hekim Der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Derg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; 88(1): 52-58.</w:t>
      </w:r>
    </w:p>
    <w:p w:rsidR="00D26A71" w:rsidRPr="00EE65ED" w:rsidRDefault="00D26A71" w:rsidP="00D26A71">
      <w:pPr>
        <w:pStyle w:val="ListeParagraf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Şireli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, U. T</w:t>
      </w:r>
      <w:proofErr w:type="gram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Filazi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, A., Onaran, B., Artık, N., Ülker, H. (2015). Etlerdeki Kalıntı Endişeleri (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Residue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Concerns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Meat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Turkiye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Klinikleri J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Hyg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-Special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Topics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; 1(2): 7-16.</w:t>
      </w:r>
    </w:p>
    <w:p w:rsidR="00D26A71" w:rsidRPr="00EE65ED" w:rsidRDefault="00D26A71" w:rsidP="00D26A71">
      <w:pPr>
        <w:pStyle w:val="ListeParagraf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Şireli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U. T</w:t>
      </w:r>
      <w:proofErr w:type="gram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Onaran B. (2013). Avrupa ve Amerika’da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Salmonella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Kontrolündeki Başarı ve Gelişmeler (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Achievements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Developments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Salmonella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Control in Europe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). Veteriner Tavukçuluk Derneği Mektup Ankara. 11(3): 3-4.</w:t>
      </w:r>
    </w:p>
    <w:p w:rsidR="00D26A71" w:rsidRPr="00D26A71" w:rsidRDefault="00D26A71" w:rsidP="00D26A71">
      <w:pPr>
        <w:pStyle w:val="ListeParagraf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Şireli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U. T</w:t>
      </w:r>
      <w:proofErr w:type="gram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Onaran B. (2013). Uzun yaşamın sırrı: Yoğurt (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secret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long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life: </w:t>
      </w:r>
      <w:proofErr w:type="spellStart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Yogurt</w:t>
      </w:r>
      <w:proofErr w:type="spellEnd"/>
      <w:r w:rsidRPr="00EE65ED">
        <w:rPr>
          <w:rFonts w:ascii="Times New Roman" w:eastAsia="Times New Roman" w:hAnsi="Times New Roman" w:cs="Times New Roman"/>
          <w:sz w:val="24"/>
          <w:szCs w:val="24"/>
          <w:lang w:eastAsia="tr-TR"/>
        </w:rPr>
        <w:t>). Süt hattı. 16:16.</w:t>
      </w:r>
    </w:p>
    <w:p w:rsidR="00C44294" w:rsidRPr="00D26A71" w:rsidRDefault="00D26A71" w:rsidP="00D26A71">
      <w:pPr>
        <w:ind w:left="360"/>
        <w:rPr>
          <w:rFonts w:ascii="Forte" w:hAnsi="Forte"/>
          <w:color w:val="CC0066"/>
          <w:sz w:val="36"/>
          <w:szCs w:val="36"/>
        </w:rPr>
      </w:pPr>
      <w:r w:rsidRPr="00D26A71">
        <w:rPr>
          <w:rFonts w:ascii="Forte" w:hAnsi="Forte"/>
          <w:color w:val="CC0066"/>
          <w:sz w:val="36"/>
          <w:szCs w:val="36"/>
        </w:rPr>
        <w:t>PROJECTS:</w:t>
      </w:r>
    </w:p>
    <w:p w:rsidR="00D26A71" w:rsidRDefault="00D26A71" w:rsidP="00D26A71">
      <w:pPr>
        <w:pStyle w:val="ListeParagraf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TÜBİTAK (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: 113Z407) </w:t>
      </w:r>
    </w:p>
    <w:p w:rsidR="00D26A71" w:rsidRPr="001D7266" w:rsidRDefault="00D26A71" w:rsidP="00D26A71">
      <w:pPr>
        <w:pStyle w:val="ListeParagraf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Presence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antibiotic</w:t>
      </w:r>
      <w:proofErr w:type="spellEnd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resistance</w:t>
      </w:r>
      <w:proofErr w:type="spellEnd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vancomycin</w:t>
      </w:r>
      <w:proofErr w:type="spellEnd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resistant</w:t>
      </w:r>
      <w:proofErr w:type="spellEnd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enterococci</w:t>
      </w:r>
      <w:proofErr w:type="spellEnd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chicken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turkey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Ankara</w:t>
      </w:r>
      <w:r w:rsidRPr="00694768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(</w:t>
      </w:r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Ankara’da satışa sunulan tavuk ve hindi kuşbaşı örneklerinde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vankomisin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dirençli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enterokokların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varlığı ve antibiyotik dirençliliğinin belirlenmesi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)</w:t>
      </w:r>
    </w:p>
    <w:p w:rsidR="00D26A71" w:rsidRPr="001D7266" w:rsidRDefault="00D26A71" w:rsidP="00D26A71">
      <w:pPr>
        <w:pStyle w:val="ListeParagraf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</w:p>
    <w:p w:rsidR="00D26A71" w:rsidRDefault="00D26A71" w:rsidP="00D26A71">
      <w:pPr>
        <w:pStyle w:val="ListeParagraf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TÜBİTAK (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project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no:114R104) </w:t>
      </w:r>
    </w:p>
    <w:p w:rsidR="00D26A71" w:rsidRDefault="00D26A71" w:rsidP="00D26A71">
      <w:pPr>
        <w:pStyle w:val="ListeParagraf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 w:rsidRPr="000B4B1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Prevalence of </w:t>
      </w:r>
      <w:r w:rsidRPr="000B4B16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en-US"/>
        </w:rPr>
        <w:t xml:space="preserve">Listeria </w:t>
      </w:r>
      <w:proofErr w:type="spellStart"/>
      <w:r w:rsidRPr="000B4B16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en-US"/>
        </w:rPr>
        <w:t>monocytogenes</w:t>
      </w:r>
      <w:proofErr w:type="spellEnd"/>
      <w:r w:rsidRPr="000B4B1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 in cattle and sheep carcasses and presence of </w:t>
      </w:r>
      <w:r w:rsidRPr="000B4B16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en-US"/>
        </w:rPr>
        <w:t xml:space="preserve">L. </w:t>
      </w:r>
      <w:proofErr w:type="spellStart"/>
      <w:r w:rsidRPr="000B4B16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en-US"/>
        </w:rPr>
        <w:t>monocytogenes</w:t>
      </w:r>
      <w:proofErr w:type="spellEnd"/>
      <w:r w:rsidRPr="000B4B16"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en-US"/>
        </w:rPr>
        <w:t> </w:t>
      </w:r>
      <w:r w:rsidRPr="000B4B1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lytic bacteriophages in slaughterhouse wastewater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</w:p>
    <w:p w:rsidR="00D26A71" w:rsidRPr="001D7266" w:rsidRDefault="00D26A71" w:rsidP="00D26A71">
      <w:pPr>
        <w:pStyle w:val="ListeParagraf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(</w:t>
      </w:r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Sığır, Koyun Karkas ve Piliç Boyun Derisi Örneklerinden İzole Edilen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Listeria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monocytogenes’lerin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Karakterizasyonu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ve Mezbaha Atık Sularından Elde Edilen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Bakteriyofaj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Kokteyli İle Farklı İki Gıda Modelinde </w:t>
      </w:r>
      <w:r w:rsidRPr="001D726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tr-TR"/>
        </w:rPr>
        <w:t xml:space="preserve">L. </w:t>
      </w:r>
      <w:proofErr w:type="spellStart"/>
      <w:r w:rsidRPr="001D726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tr-TR"/>
        </w:rPr>
        <w:t>monocytogenes</w:t>
      </w:r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'in</w:t>
      </w:r>
      <w:proofErr w:type="spellEnd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 xml:space="preserve"> </w:t>
      </w:r>
      <w:proofErr w:type="spellStart"/>
      <w:r w:rsidRPr="001D7266"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Biyokontrolü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tr-TR"/>
        </w:rPr>
        <w:t>)</w:t>
      </w:r>
    </w:p>
    <w:p w:rsidR="00C44294" w:rsidRDefault="00C44294"/>
    <w:sectPr w:rsidR="00C4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2A3"/>
    <w:multiLevelType w:val="hybridMultilevel"/>
    <w:tmpl w:val="D6646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EB"/>
    <w:multiLevelType w:val="hybridMultilevel"/>
    <w:tmpl w:val="1C065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7A6"/>
    <w:multiLevelType w:val="hybridMultilevel"/>
    <w:tmpl w:val="5498A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F27"/>
    <w:multiLevelType w:val="hybridMultilevel"/>
    <w:tmpl w:val="F210D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EA2"/>
    <w:multiLevelType w:val="hybridMultilevel"/>
    <w:tmpl w:val="CC94C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22CA"/>
    <w:multiLevelType w:val="hybridMultilevel"/>
    <w:tmpl w:val="22F8D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92254"/>
    <w:multiLevelType w:val="hybridMultilevel"/>
    <w:tmpl w:val="31109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07292"/>
    <w:multiLevelType w:val="hybridMultilevel"/>
    <w:tmpl w:val="249A7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FCC"/>
    <w:multiLevelType w:val="hybridMultilevel"/>
    <w:tmpl w:val="40DA3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E"/>
    <w:rsid w:val="0015695A"/>
    <w:rsid w:val="00425878"/>
    <w:rsid w:val="007233DE"/>
    <w:rsid w:val="00A56280"/>
    <w:rsid w:val="00C44294"/>
    <w:rsid w:val="00D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DD64"/>
  <w15:chartTrackingRefBased/>
  <w15:docId w15:val="{90217583-04FA-4166-BA94-F699DF7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3</cp:revision>
  <dcterms:created xsi:type="dcterms:W3CDTF">2018-03-12T13:24:00Z</dcterms:created>
  <dcterms:modified xsi:type="dcterms:W3CDTF">2018-03-12T14:01:00Z</dcterms:modified>
</cp:coreProperties>
</file>