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7F" w:rsidRPr="00860AFC" w:rsidRDefault="00A66D7F" w:rsidP="00A66D7F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0AFC">
        <w:rPr>
          <w:rFonts w:ascii="Arial" w:hAnsi="Arial" w:cs="Arial"/>
          <w:sz w:val="24"/>
          <w:szCs w:val="24"/>
        </w:rPr>
        <w:t>Faktör Piyasaları Kısa Dönemde Rekabetçi Firmanın Rekabetçi Piyasadan Emek Talebi Toplam girdi maliyeti (TIC): Kısa dönemde rekabetçi firma için toplam girdi maliyeti iş gücüne ödenen ücret x işçi sayısı (</w:t>
      </w:r>
      <w:proofErr w:type="spellStart"/>
      <w:r w:rsidRPr="00860AFC">
        <w:rPr>
          <w:rFonts w:ascii="Arial" w:hAnsi="Arial" w:cs="Arial"/>
          <w:sz w:val="24"/>
          <w:szCs w:val="24"/>
        </w:rPr>
        <w:t>w.L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) şeklinde ifade edilir. Ortalama Girdi Maliyeti: İşçi başına katlanılan maliyeti ifade etmektedir. AIC </w:t>
      </w:r>
      <w:r w:rsidRPr="00860AFC">
        <w:rPr>
          <w:rFonts w:ascii="Cambria Math" w:hAnsi="Cambria Math" w:cs="Cambria Math"/>
          <w:sz w:val="24"/>
          <w:szCs w:val="24"/>
        </w:rPr>
        <w:t>⇒</w:t>
      </w:r>
      <w:r w:rsidRPr="00860AFC">
        <w:rPr>
          <w:rFonts w:ascii="Arial" w:hAnsi="Arial" w:cs="Arial"/>
          <w:sz w:val="24"/>
          <w:szCs w:val="24"/>
        </w:rPr>
        <w:t>TIC/L</w:t>
      </w:r>
      <w:r w:rsidRPr="00860AFC">
        <w:rPr>
          <w:rFonts w:ascii="Cambria Math" w:hAnsi="Cambria Math" w:cs="Cambria Math"/>
          <w:sz w:val="24"/>
          <w:szCs w:val="24"/>
        </w:rPr>
        <w:t>⇒</w:t>
      </w:r>
      <w:r w:rsidRPr="00860A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AFC">
        <w:rPr>
          <w:rFonts w:ascii="Arial" w:hAnsi="Arial" w:cs="Arial"/>
          <w:sz w:val="24"/>
          <w:szCs w:val="24"/>
        </w:rPr>
        <w:t>w.L</w:t>
      </w:r>
      <w:proofErr w:type="spellEnd"/>
      <w:r w:rsidRPr="00860AFC">
        <w:rPr>
          <w:rFonts w:ascii="Arial" w:hAnsi="Arial" w:cs="Arial"/>
          <w:sz w:val="24"/>
          <w:szCs w:val="24"/>
        </w:rPr>
        <w:t>/L= w Marjinal Girdi (Faktör) Maliyeti: MIC</w:t>
      </w:r>
      <w:r w:rsidRPr="00860AFC">
        <w:rPr>
          <w:rFonts w:ascii="Cambria Math" w:hAnsi="Cambria Math" w:cs="Cambria Math"/>
          <w:sz w:val="24"/>
          <w:szCs w:val="24"/>
        </w:rPr>
        <w:t>⇒</w:t>
      </w:r>
      <w:r w:rsidRPr="00860AFC">
        <w:rPr>
          <w:rFonts w:ascii="Arial" w:hAnsi="Arial" w:cs="Arial"/>
          <w:sz w:val="24"/>
          <w:szCs w:val="24"/>
        </w:rPr>
        <w:t xml:space="preserve"> MFC</w:t>
      </w:r>
      <w:r w:rsidRPr="00860AFC">
        <w:rPr>
          <w:rFonts w:ascii="Cambria Math" w:hAnsi="Cambria Math" w:cs="Cambria Math"/>
          <w:sz w:val="24"/>
          <w:szCs w:val="24"/>
        </w:rPr>
        <w:t>⇒</w:t>
      </w:r>
      <w:r w:rsidRPr="00860AFC">
        <w:rPr>
          <w:rFonts w:ascii="Arial" w:hAnsi="Arial" w:cs="Arial"/>
          <w:sz w:val="24"/>
          <w:szCs w:val="24"/>
        </w:rPr>
        <w:t xml:space="preserve"> ΔTIC/ΔL Emek Arzı emek piyasasının tam rekabet koşulları altında çalıştığı durumda her işçi piyasadaki denge ücret düzeyini kabullenecek ve emek arz eğrisi yatay eksene paralel bir doğru şeklinde olacaktır.</w:t>
      </w:r>
    </w:p>
    <w:p w:rsidR="00A66D7F" w:rsidRPr="00860AFC" w:rsidRDefault="00A66D7F" w:rsidP="00A66D7F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0AFC">
        <w:rPr>
          <w:rFonts w:ascii="Arial" w:hAnsi="Arial" w:cs="Arial"/>
          <w:sz w:val="24"/>
          <w:szCs w:val="24"/>
        </w:rPr>
        <w:t xml:space="preserve">Emek Talebi Rekabetçi firmanın emek talep eğrisi emeğin </w:t>
      </w:r>
      <w:proofErr w:type="gramStart"/>
      <w:r w:rsidRPr="00860AFC">
        <w:rPr>
          <w:rFonts w:ascii="Arial" w:hAnsi="Arial" w:cs="Arial"/>
          <w:sz w:val="24"/>
          <w:szCs w:val="24"/>
        </w:rPr>
        <w:t>marjinal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ürün hasılası eğrisinin kendisiyle ifade edilir.</w:t>
      </w:r>
    </w:p>
    <w:p w:rsidR="00A66D7F" w:rsidRPr="00860AFC" w:rsidRDefault="00A66D7F" w:rsidP="00A66D7F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60AFC">
        <w:rPr>
          <w:rFonts w:ascii="Arial" w:hAnsi="Arial" w:cs="Arial"/>
          <w:sz w:val="24"/>
          <w:szCs w:val="24"/>
        </w:rPr>
        <w:t>Rakabetçi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firma için emeğin </w:t>
      </w:r>
      <w:proofErr w:type="gramStart"/>
      <w:r w:rsidRPr="00860AFC">
        <w:rPr>
          <w:rFonts w:ascii="Arial" w:hAnsi="Arial" w:cs="Arial"/>
          <w:sz w:val="24"/>
          <w:szCs w:val="24"/>
        </w:rPr>
        <w:t>marjinal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ürün hasılatı aynı zamanda her işçinin firmaya getirisini ifade eder. Tam rekabet firması için kısa dönemde </w:t>
      </w:r>
      <w:proofErr w:type="gramStart"/>
      <w:r w:rsidRPr="00860AFC">
        <w:rPr>
          <w:rFonts w:ascii="Arial" w:hAnsi="Arial" w:cs="Arial"/>
          <w:sz w:val="24"/>
          <w:szCs w:val="24"/>
        </w:rPr>
        <w:t>optimal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girdi bileşimi emeğin marjinal ürün hasılatını marjinal faktör faaliyetine, ücret düzeyine eşit olduğu noktada sağlanır. MRPL&gt;w </w:t>
      </w:r>
      <w:r w:rsidRPr="00860AFC">
        <w:rPr>
          <w:rFonts w:ascii="Cambria Math" w:hAnsi="Cambria Math" w:cs="Cambria Math"/>
          <w:sz w:val="24"/>
          <w:szCs w:val="24"/>
        </w:rPr>
        <w:t>⇒</w:t>
      </w:r>
      <w:r w:rsidRPr="00860AFC">
        <w:rPr>
          <w:rFonts w:ascii="Arial" w:hAnsi="Arial" w:cs="Arial"/>
          <w:sz w:val="24"/>
          <w:szCs w:val="24"/>
        </w:rPr>
        <w:t>Emek kullanımı artar. MRPL</w:t>
      </w:r>
    </w:p>
    <w:p w:rsidR="00A66D7F" w:rsidRPr="00860AFC" w:rsidRDefault="00A66D7F" w:rsidP="00A66D7F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60AFC">
        <w:rPr>
          <w:rFonts w:ascii="Arial" w:hAnsi="Arial" w:cs="Arial"/>
          <w:sz w:val="24"/>
          <w:szCs w:val="24"/>
        </w:rPr>
        <w:t>Monopolcü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Firmanın Rekabetçi piyasadan Emek Talebi </w:t>
      </w:r>
      <w:proofErr w:type="gramStart"/>
      <w:r w:rsidRPr="00860AFC">
        <w:rPr>
          <w:rFonts w:ascii="Arial" w:hAnsi="Arial" w:cs="Arial"/>
          <w:sz w:val="24"/>
          <w:szCs w:val="24"/>
        </w:rPr>
        <w:t>monopol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firmanın rekabetçi emek piyasasındaki emek talebi emeği MRP eğrisinin kendisidir. Monopol firmanın emek talebinin rekabetçi firmanın emek talebinden daha düşük olmasının sebebi P’nin </w:t>
      </w:r>
      <w:proofErr w:type="spellStart"/>
      <w:r w:rsidRPr="00860AFC">
        <w:rPr>
          <w:rFonts w:ascii="Arial" w:hAnsi="Arial" w:cs="Arial"/>
          <w:sz w:val="24"/>
          <w:szCs w:val="24"/>
        </w:rPr>
        <w:t>MR’ye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eşit olması ve aynı zamanda fiyat </w:t>
      </w:r>
      <w:proofErr w:type="spellStart"/>
      <w:r w:rsidRPr="00860AFC">
        <w:rPr>
          <w:rFonts w:ascii="Arial" w:hAnsi="Arial" w:cs="Arial"/>
          <w:sz w:val="24"/>
          <w:szCs w:val="24"/>
        </w:rPr>
        <w:t>düzeyindne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daha düşük olmasıdır.</w:t>
      </w:r>
    </w:p>
    <w:p w:rsidR="00A66D7F" w:rsidRPr="00860AFC" w:rsidRDefault="00A66D7F" w:rsidP="00A66D7F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0AFC">
        <w:rPr>
          <w:rFonts w:ascii="Arial" w:hAnsi="Arial" w:cs="Arial"/>
          <w:sz w:val="24"/>
          <w:szCs w:val="24"/>
        </w:rPr>
        <w:t xml:space="preserve">Emek Arzı 1. Bireysel Emek Arz Eğrisi( Geriye Dönük Arz Eğrisi) Neo-Klasik analizde bireysel arz eğrisi ikame ve gelir etkileri yardımıyla ifade edilir. İkame Etkisi: Ücret düzeyinin artışı karşısında bireyin boş zamanının fırsat maliyetinin artması ve daha fazla çalışmayı tercih etmesi şeklindeki etkisidir. Gelir Etkisi: Boş zamanın normal mal olduğu varsayımı altında artan ücret düzeyi karşısında bireyin daha fazla çalışmak yerine boş zamanı tercih etmesi şeklinde ortaya çıkan etkidir. </w:t>
      </w:r>
      <w:r w:rsidRPr="00860AFC">
        <w:rPr>
          <w:rFonts w:ascii="Arial" w:hAnsi="Arial" w:cs="Arial"/>
          <w:sz w:val="24"/>
          <w:szCs w:val="24"/>
        </w:rPr>
        <w:lastRenderedPageBreak/>
        <w:t xml:space="preserve">2. Piyasa Arzı: Piyasa arzı bireysel arz eğrisinin yatay toplamını oluşturmaktadır ve pozitif eğimlidir. Piyasa arz eğrisinin pozitif eğimli olması iki unsurla açıklanır; a. Farklı iş kollarından farklı ücretlerin olması ve çalışma saatlerinin yasalarla belirlenmesidir. </w:t>
      </w:r>
      <w:proofErr w:type="gramStart"/>
      <w:r w:rsidRPr="00860AFC">
        <w:rPr>
          <w:rFonts w:ascii="Arial" w:hAnsi="Arial" w:cs="Arial"/>
          <w:sz w:val="24"/>
          <w:szCs w:val="24"/>
        </w:rPr>
        <w:t>b</w:t>
      </w:r>
      <w:proofErr w:type="gramEnd"/>
      <w:r w:rsidRPr="00860AFC">
        <w:rPr>
          <w:rFonts w:ascii="Arial" w:hAnsi="Arial" w:cs="Arial"/>
          <w:sz w:val="24"/>
          <w:szCs w:val="24"/>
        </w:rPr>
        <w:t>. Bir sektörde ücret düzeyinin artmasıyla birlikte o sektörde çalışmanın cazip hale gelmesi emek arzının artmasıdır.</w:t>
      </w:r>
    </w:p>
    <w:p w:rsidR="008D158B" w:rsidRDefault="00A66D7F">
      <w:bookmarkStart w:id="0" w:name="_GoBack"/>
      <w:bookmarkEnd w:id="0"/>
    </w:p>
    <w:sectPr w:rsidR="008D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7F"/>
    <w:rsid w:val="00942C32"/>
    <w:rsid w:val="00984CAE"/>
    <w:rsid w:val="00A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DF29-B97E-4DF0-8868-15D2D36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cihanserhat</dc:creator>
  <cp:keywords/>
  <dc:description/>
  <cp:lastModifiedBy>cihanserhat</cp:lastModifiedBy>
  <cp:revision>1</cp:revision>
  <dcterms:created xsi:type="dcterms:W3CDTF">2018-02-28T05:25:00Z</dcterms:created>
  <dcterms:modified xsi:type="dcterms:W3CDTF">2018-02-28T05:25:00Z</dcterms:modified>
</cp:coreProperties>
</file>