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134" w:rsidRDefault="00A77385" w:rsidP="00565134">
      <w:pPr>
        <w:spacing w:line="360" w:lineRule="auto"/>
        <w:rPr>
          <w:b/>
          <w:sz w:val="28"/>
          <w:szCs w:val="28"/>
          <w:lang w:val="es-ES"/>
        </w:rPr>
      </w:pPr>
      <w:r w:rsidRPr="00565134">
        <w:rPr>
          <w:b/>
          <w:sz w:val="28"/>
          <w:szCs w:val="28"/>
          <w:lang w:val="es-ES"/>
        </w:rPr>
        <w:t>Fransız ve Provans edebiyatlarının etkileri</w:t>
      </w:r>
    </w:p>
    <w:p w:rsidR="00565134" w:rsidRDefault="00565134" w:rsidP="00565134">
      <w:pPr>
        <w:spacing w:line="360" w:lineRule="auto"/>
        <w:rPr>
          <w:b/>
          <w:sz w:val="28"/>
          <w:szCs w:val="28"/>
          <w:lang w:val="es-ES"/>
        </w:rPr>
      </w:pPr>
    </w:p>
    <w:p w:rsidR="00565134" w:rsidRDefault="00565134" w:rsidP="00565134">
      <w:pPr>
        <w:spacing w:line="360" w:lineRule="auto"/>
        <w:rPr>
          <w:sz w:val="28"/>
          <w:szCs w:val="28"/>
          <w:lang w:val="es-ES"/>
        </w:rPr>
      </w:pPr>
      <w:r>
        <w:rPr>
          <w:sz w:val="28"/>
          <w:szCs w:val="28"/>
          <w:lang w:val="es-ES"/>
        </w:rPr>
        <w:t xml:space="preserve">İtalyan edebiyatınn başlangıç döneminde Ortaçağ Latin edebiyatı kadar önem taşıyan bir başka öğe de XI. yüzyıl sonundan başlayarak kuzey Fransa’da ve Provans bölgesinde ortaya çıkmış olan şiir ve kültür hareketleridir. </w:t>
      </w:r>
    </w:p>
    <w:p w:rsidR="00565134" w:rsidRDefault="00565134" w:rsidP="00565134">
      <w:pPr>
        <w:spacing w:line="360" w:lineRule="auto"/>
        <w:rPr>
          <w:sz w:val="28"/>
          <w:szCs w:val="28"/>
          <w:lang w:val="es-ES"/>
        </w:rPr>
      </w:pPr>
      <w:r>
        <w:rPr>
          <w:sz w:val="28"/>
          <w:szCs w:val="28"/>
          <w:lang w:val="es-ES"/>
        </w:rPr>
        <w:t>Gelişmiş bir Roman dili edebiyatının yeni doğmakta olan İtalyan edebiyatını etkilememesi olanaksızdı. XI. yüzyıldan itibaren Fransa’da cömertliği erdemi yücelten orijinal bir edebiyat gelişmişti. Bu edebiyat aynı bir konu etrafında ve bellibaşlı kişileri aynı olan bir dizi kompozisyondan oluşuyordu.</w:t>
      </w:r>
    </w:p>
    <w:p w:rsidR="00565134" w:rsidRPr="00565134" w:rsidRDefault="00565134" w:rsidP="00565134">
      <w:pPr>
        <w:spacing w:line="360" w:lineRule="auto"/>
        <w:rPr>
          <w:sz w:val="28"/>
          <w:szCs w:val="28"/>
          <w:lang w:val="es-ES"/>
        </w:rPr>
      </w:pPr>
      <w:r>
        <w:rPr>
          <w:sz w:val="28"/>
          <w:szCs w:val="28"/>
          <w:lang w:val="es-ES"/>
        </w:rPr>
        <w:t>Oil dili, yani Fransızca ile biri Fransa’yı diğer Bretanya’yı konu alan iki kompozisyon dizisi (ciclo) doğdu. İlk dizi dini destan biçiminde olup imana, imparatora, Fransa’ya bağlılık konusu üzerine kurulu idi. İkinci dizi ise yine destan biçiminde idi.</w:t>
      </w:r>
      <w:bookmarkStart w:id="0" w:name="_GoBack"/>
      <w:bookmarkEnd w:id="0"/>
    </w:p>
    <w:sectPr w:rsidR="00565134" w:rsidRPr="00565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B1"/>
    <w:rsid w:val="002852E4"/>
    <w:rsid w:val="00565134"/>
    <w:rsid w:val="00A77385"/>
    <w:rsid w:val="00B578D5"/>
    <w:rsid w:val="00C539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F6A5"/>
  <w15:chartTrackingRefBased/>
  <w15:docId w15:val="{7852EC52-C4E7-43C5-B248-2248CDFE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Baris.Yucesan</dc:creator>
  <cp:keywords/>
  <dc:description/>
  <cp:lastModifiedBy>Baris.Yucesan</cp:lastModifiedBy>
  <cp:revision>3</cp:revision>
  <dcterms:created xsi:type="dcterms:W3CDTF">2018-04-19T09:41:00Z</dcterms:created>
  <dcterms:modified xsi:type="dcterms:W3CDTF">2018-04-19T09:46:00Z</dcterms:modified>
</cp:coreProperties>
</file>