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E1" w:rsidRPr="007C6B82" w:rsidRDefault="002C7DE1" w:rsidP="002C7DE1">
      <w:pPr>
        <w:pStyle w:val="GvdeMetni"/>
        <w:jc w:val="both"/>
        <w:rPr>
          <w:rFonts w:ascii="Times New Roman" w:hAnsi="Times New Roman" w:cs="Times New Roman"/>
          <w:b/>
          <w:bCs/>
          <w:sz w:val="24"/>
        </w:rPr>
      </w:pPr>
      <w:r w:rsidRPr="007C6B82">
        <w:rPr>
          <w:rFonts w:ascii="Times New Roman" w:hAnsi="Times New Roman" w:cs="Times New Roman"/>
          <w:b/>
          <w:bCs/>
          <w:sz w:val="24"/>
        </w:rPr>
        <w:t>(viii) Etkisi</w:t>
      </w:r>
    </w:p>
    <w:p w:rsidR="002C7DE1" w:rsidRPr="007C6B82" w:rsidRDefault="002C7DE1" w:rsidP="002C7DE1">
      <w:pPr>
        <w:pStyle w:val="GvdeMetni"/>
        <w:jc w:val="both"/>
        <w:rPr>
          <w:rFonts w:ascii="Times New Roman" w:hAnsi="Times New Roman" w:cs="Times New Roman"/>
          <w:b/>
          <w:bCs/>
          <w:sz w:val="24"/>
        </w:rPr>
      </w:pPr>
    </w:p>
    <w:p w:rsidR="002C7DE1" w:rsidRPr="007C6B82" w:rsidRDefault="002C7DE1" w:rsidP="002C7DE1">
      <w:pPr>
        <w:pStyle w:val="GvdeMetni"/>
        <w:jc w:val="both"/>
        <w:rPr>
          <w:rFonts w:ascii="Times New Roman" w:hAnsi="Times New Roman" w:cs="Times New Roman"/>
          <w:sz w:val="24"/>
        </w:rPr>
      </w:pPr>
      <w:r w:rsidRPr="007C6B82">
        <w:rPr>
          <w:rFonts w:ascii="Times New Roman" w:hAnsi="Times New Roman" w:cs="Times New Roman"/>
          <w:sz w:val="24"/>
        </w:rPr>
        <w:t>Hegel’in etkisi kendisini yalnızca dizgesel metafizik düşüncede değil estetikte, politik ve toplumsal kuramda, Protestan tanrıbilim ve din felsefesinde, vb. pek çok alanda derinden belli etti. Ancak bu etki, değişik alanlarda, değişik bakımlardan işlev gördü ve Hegel’in düşüncesinin bir özelliğinden etkilenen akımlar ya da devimler genelde başka özellikler konusunda oldukça eleştirel tutumlar takındılar.</w:t>
      </w:r>
    </w:p>
    <w:p w:rsidR="002C7DE1" w:rsidRPr="007C6B82" w:rsidRDefault="002C7DE1" w:rsidP="002C7DE1">
      <w:pPr>
        <w:pStyle w:val="GvdeMetni"/>
        <w:jc w:val="both"/>
        <w:rPr>
          <w:rFonts w:ascii="Times New Roman" w:hAnsi="Times New Roman" w:cs="Times New Roman"/>
          <w:sz w:val="24"/>
        </w:rPr>
      </w:pPr>
    </w:p>
    <w:p w:rsidR="002C7DE1" w:rsidRPr="007C6B82" w:rsidRDefault="002C7DE1" w:rsidP="002C7DE1">
      <w:pPr>
        <w:pStyle w:val="GvdeMetni"/>
        <w:jc w:val="both"/>
        <w:rPr>
          <w:rFonts w:ascii="Times New Roman" w:hAnsi="Times New Roman" w:cs="Times New Roman"/>
          <w:sz w:val="24"/>
        </w:rPr>
      </w:pPr>
      <w:r w:rsidRPr="007C6B82">
        <w:rPr>
          <w:rFonts w:ascii="Times New Roman" w:hAnsi="Times New Roman" w:cs="Times New Roman"/>
          <w:sz w:val="24"/>
        </w:rPr>
        <w:t>Değişik ancak gene de Hegelci olarak tanınan devimler, akımlar kendi aralarında karşıt sonuçlara ulaşmışlardı. Hegelcilikteki bu büyük çeşitlilik salt tarihsel olumsallıklara değil ama Hegel’in dizgesindeki çelişik eğilimlere de bağlanıyordu.</w:t>
      </w:r>
    </w:p>
    <w:p w:rsidR="002C7DE1" w:rsidRPr="007C6B82" w:rsidRDefault="002C7DE1" w:rsidP="002C7DE1">
      <w:pPr>
        <w:pStyle w:val="GvdeMetni"/>
        <w:jc w:val="both"/>
        <w:rPr>
          <w:rFonts w:ascii="Times New Roman" w:hAnsi="Times New Roman" w:cs="Times New Roman"/>
          <w:sz w:val="24"/>
        </w:rPr>
      </w:pPr>
    </w:p>
    <w:p w:rsidR="002C7DE1" w:rsidRPr="007C6B82" w:rsidRDefault="002C7DE1" w:rsidP="002C7DE1">
      <w:pPr>
        <w:pStyle w:val="GvdeMetni"/>
        <w:jc w:val="both"/>
        <w:rPr>
          <w:rFonts w:ascii="Times New Roman" w:hAnsi="Times New Roman" w:cs="Times New Roman"/>
          <w:sz w:val="24"/>
        </w:rPr>
      </w:pPr>
      <w:r w:rsidRPr="007C6B82">
        <w:rPr>
          <w:rFonts w:ascii="Times New Roman" w:hAnsi="Times New Roman" w:cs="Times New Roman"/>
          <w:sz w:val="24"/>
        </w:rPr>
        <w:t>Felsefi bir okul olarak Hegelcilik 1820’ler boyunca, Hegel’in Berlin Üniversitesi’nde verdiği dersler yoluyla yarattığı görkemli etkiyle, kendini gösterdi. Hegelcilik yalnızca bir dizge değil bir düşünce yöntemiydi de. Böylelikle, bu okulun üyeleri yöntemin diğer alanlara da uygulanması konusunda filozof tarafından yüreklendirilmekteydi. Georg Gabler (1786-1853), Leopold von Henning (1791-1866) ve Julius Schaller (1807-1868) öncelikle dizgeci felsefecilerdi. Hegel’in Heidelberg’deki meslektaşı Karl Daub (1765-1836) ve Berlin’deki meslektaşı Philipp Karl Marheineke (1780-1846), hem tanrıbilimsel ussalcılıkla hem de doğaüstücülükle karşıtlık içinde, eytişimsel yöntem temelinde Protestan tanrıbilimi geliştirdiler. Hegel’in öğrencilerinden Eduard Gans (1798-1839), tarihsel ve dizgesel bir yolda, kavramların eytişimsel bir ilerleyişi olarak tüzenin gelişimini ele aldı. 1820’lerin ortasında Karl Michelet (1801-1893) törebilim ve tüze felsefesi üzerine önemli yapıtlar üreterek Hegelci bir felsefeci olarak kariyerine başladı. Heinrich Rötscher (1803-1871), Heinrich Hotto (1802-1873) ve Karl Rosenkranz sanatta ve yazında pek çok devime esin kaynağı olacak sayısız eytişimsel çalışmaya imza attılar. Rosenkranz ve Hermann Hinrichs (1794-1861) estetikten başka tanrıbilimde ve politik felsefede de önemli çalışmalar yayınladılar.</w:t>
      </w:r>
    </w:p>
    <w:p w:rsidR="002C7DE1" w:rsidRPr="007C6B82" w:rsidRDefault="002C7DE1" w:rsidP="002C7DE1">
      <w:pPr>
        <w:pStyle w:val="GvdeMetni"/>
        <w:jc w:val="both"/>
        <w:rPr>
          <w:rFonts w:ascii="Times New Roman" w:hAnsi="Times New Roman" w:cs="Times New Roman"/>
          <w:sz w:val="24"/>
        </w:rPr>
      </w:pPr>
    </w:p>
    <w:p w:rsidR="002C7DE1" w:rsidRPr="007C6B82" w:rsidRDefault="002C7DE1" w:rsidP="002C7DE1">
      <w:pPr>
        <w:pStyle w:val="GvdeMetni"/>
        <w:jc w:val="both"/>
        <w:rPr>
          <w:rFonts w:ascii="Times New Roman" w:hAnsi="Times New Roman" w:cs="Times New Roman"/>
          <w:sz w:val="24"/>
        </w:rPr>
      </w:pPr>
      <w:r w:rsidRPr="007C6B82">
        <w:rPr>
          <w:rFonts w:ascii="Times New Roman" w:hAnsi="Times New Roman" w:cs="Times New Roman"/>
          <w:sz w:val="24"/>
        </w:rPr>
        <w:t xml:space="preserve">Hegel’in öğrencilerinden ve meslektaşlarından oluşan bu çevre Hegelci dizgeyi bir bütün olarak tüm eleştirilere karşı savundular. 1826 Temmuz’unda, Hegel’in evinde, üç-bölümlü- felsefi, doğa bilimsel ve felsefi-tarihsel – bir “bilimsel eleştiri topluluğu” oluşturdular. Topluluk, resmi Hegelci yayın organı olarak, </w:t>
      </w:r>
      <w:r w:rsidRPr="007C6B82">
        <w:rPr>
          <w:rFonts w:ascii="Times New Roman" w:hAnsi="Times New Roman" w:cs="Times New Roman"/>
          <w:i/>
          <w:iCs/>
          <w:sz w:val="24"/>
        </w:rPr>
        <w:t>Jahrbücher für wissenschaftliche Kritik</w:t>
      </w:r>
      <w:r w:rsidRPr="007C6B82">
        <w:rPr>
          <w:rFonts w:ascii="Times New Roman" w:hAnsi="Times New Roman" w:cs="Times New Roman"/>
          <w:sz w:val="24"/>
        </w:rPr>
        <w:t xml:space="preserve">’i (Bilimsel Eleştiri Yıllığı) yayınladı. Topluluğun üyeleri, daha sonra Hegelci sağ-kanat olarak adlandırılacak, “yaşlı Hegelciler”den oluşuyodu. Kuşkusuz, topluluğun ortodoks Hegelciliğin yayılmasına en büyük katkısı, öğrencilerinin ders notlarını da içeren, Hegel’in </w:t>
      </w:r>
      <w:r w:rsidRPr="007C6B82">
        <w:rPr>
          <w:rFonts w:ascii="Times New Roman" w:hAnsi="Times New Roman" w:cs="Times New Roman"/>
          <w:i/>
          <w:iCs/>
          <w:sz w:val="24"/>
        </w:rPr>
        <w:t>Gesammelte Werke</w:t>
      </w:r>
      <w:r w:rsidRPr="007C6B82">
        <w:rPr>
          <w:rFonts w:ascii="Times New Roman" w:hAnsi="Times New Roman" w:cs="Times New Roman"/>
          <w:sz w:val="24"/>
        </w:rPr>
        <w:t>’sinin (Toplu Yapıtları) yayınlanmasıydı. Yapıtlar Hegel’in ölümünden hemen sonra, 1832’de yayınlanmaya başladı.</w:t>
      </w:r>
    </w:p>
    <w:p w:rsidR="002C7DE1" w:rsidRPr="007C6B82" w:rsidRDefault="002C7DE1" w:rsidP="002C7DE1">
      <w:pPr>
        <w:pStyle w:val="GvdeMetni"/>
        <w:jc w:val="both"/>
        <w:rPr>
          <w:rFonts w:ascii="Times New Roman" w:hAnsi="Times New Roman" w:cs="Times New Roman"/>
          <w:sz w:val="24"/>
        </w:rPr>
      </w:pPr>
    </w:p>
    <w:p w:rsidR="002C7DE1" w:rsidRPr="007C6B82" w:rsidRDefault="002C7DE1" w:rsidP="002C7DE1">
      <w:pPr>
        <w:pStyle w:val="GvdeMetni"/>
        <w:jc w:val="both"/>
        <w:rPr>
          <w:rFonts w:ascii="Times New Roman" w:hAnsi="Times New Roman" w:cs="Times New Roman"/>
          <w:iCs/>
          <w:sz w:val="24"/>
        </w:rPr>
      </w:pPr>
      <w:r w:rsidRPr="007C6B82">
        <w:rPr>
          <w:rFonts w:ascii="Times New Roman" w:hAnsi="Times New Roman" w:cs="Times New Roman"/>
          <w:sz w:val="24"/>
        </w:rPr>
        <w:t xml:space="preserve">Hegel’in yaşamının sonuna kadar Hegelci okulun kendisinde göze çarpan nitelikte çatışkılar, ayrışmalar söz konusu değildi. İlk önemli çatışkılar, anlaşmazlıklar tanrıbilimsel konularda baş gösterdi. Yaşlı Hegelciler genelde Hıristiyanlığın savunucularıydı ve bazıları Hegel’i oldukça tanrıcı bir yolda yorumlama eğilimindeydi. Karl Göschel (1781-1861) Hegelciliği kişisel Tanrı’ya ve kişisel ölümsüzlüğe olan doğaüstücü inançlarla uzlaştırmaya çalıştı. Christian Hermann Weisse (1801-1866) ve Immanuel Hermann Fichte (1796-1879)- her ikisi de daha sonra Hegelcilikten ayrıldılar – eytişimsel yöntemi kurgusal tanrıcılığa uygulamaya sınırladılar. David Friedrich Strauss </w:t>
      </w:r>
      <w:r w:rsidRPr="007C6B82">
        <w:rPr>
          <w:rFonts w:ascii="Times New Roman" w:hAnsi="Times New Roman" w:cs="Times New Roman"/>
          <w:i/>
          <w:sz w:val="24"/>
        </w:rPr>
        <w:t>Das Leben Jesu</w:t>
      </w:r>
      <w:r w:rsidRPr="007C6B82">
        <w:rPr>
          <w:rFonts w:ascii="Times New Roman" w:hAnsi="Times New Roman" w:cs="Times New Roman"/>
          <w:sz w:val="24"/>
        </w:rPr>
        <w:t xml:space="preserve">’da (İsa’nın Yaşamı,1835-6) eleştirel-tarihsel yöntemi daha köktenci sonuçlara taşıyarak, İncil’de belirtilen doğaüstü edimlerin tarihselliğini ve İsa’ya yüklenen nitelikleri yadsıdı. Strauss’un kendisinin yaptığı bir tanımlamayla Hegelci okul sağ, sol ve orta diye bölümlere ayrıldı. Göschel, Gabler ve Bruno Bauer (1809-1882) gibi sağ Hegelciler kurgusal İdea ve İncil tarihi arasında eksiksiz bir uzlaşma yaratma konusunda çaba </w:t>
      </w:r>
      <w:r w:rsidRPr="007C6B82">
        <w:rPr>
          <w:rFonts w:ascii="Times New Roman" w:hAnsi="Times New Roman" w:cs="Times New Roman"/>
          <w:sz w:val="24"/>
        </w:rPr>
        <w:lastRenderedPageBreak/>
        <w:t xml:space="preserve">harcadılar. Bunlara göre, tanrısal olan eksiksiz anlatımını tek tek bireylerde ve olaylarda bulmaktaydı. Rosenkranz gibi orta Hegelciler, sağ Hegelcilerin yorumlarına kuşkuyla yaklaşsalar da, Saltığın kendisini bir birey olarak bildirmesi gerektiğini savunuyorlardı. Sol Hegelciler Strauss’un konumuna yakın duruyorlardı. Bauer, çok geçmeden, Strauss’un konumundan çok daha köktenci olan bir konuma yöneldi. Ona göre Hegelci felsefenin gerçek sonucu ne tanrıcılık ne de kamutanrıcılıktı; Hegelcilik daha çok tanrıtanımazcılıktı. 1840’larla birlikte tartışma Tanrı öğretisi ekseninde gelişme gösterdi. Bu konuda en etkili solcu görüş Ludwig Feuerbach’ın </w:t>
      </w:r>
      <w:r w:rsidRPr="007C6B82">
        <w:rPr>
          <w:rFonts w:ascii="Times New Roman" w:hAnsi="Times New Roman" w:cs="Times New Roman"/>
          <w:i/>
          <w:iCs/>
          <w:sz w:val="24"/>
        </w:rPr>
        <w:t>Das Wesen des Christentums</w:t>
      </w:r>
      <w:r w:rsidRPr="007C6B82">
        <w:rPr>
          <w:rFonts w:ascii="Times New Roman" w:hAnsi="Times New Roman" w:cs="Times New Roman"/>
          <w:sz w:val="24"/>
        </w:rPr>
        <w:t xml:space="preserve"> (Hıristiyanlığın Özü) adlı çalışması oldu. Feuerbach’a göre genel olarak tanrıbilimin gerçek konusu insanlıktır. İnsanlık kendisine saltık özniteliklerin yüklenmesi gereken saltık öznedir. İdea insanal varoluşun gerçekliği değil, insanal varoluş İdeanın kaynağı ve gerçekliğidir. Tin değil somut insanal ilişki insan topluluğunun temelidir. Hıristiyanlığın gerçekliği, aşkın bir Tanrı’ya inanç değil insan ve insan arasındaki sevgidir. Tanrı, insanın kendi en yüksek gizilliklerini onun üzerine tasarladığı, bir yaratımdır; insan kendini yalnızca özsel olarak kendinin olandan yoksun bırakmakla kalmadı, kendini onun boyunduruğu altına soktu. Böylelikle, insan kendisine karşı bölünmüştür. Feuerbach, </w:t>
      </w:r>
      <w:r w:rsidRPr="007C6B82">
        <w:rPr>
          <w:rFonts w:ascii="Times New Roman" w:hAnsi="Times New Roman" w:cs="Times New Roman"/>
          <w:i/>
          <w:sz w:val="24"/>
        </w:rPr>
        <w:t>Hıristiyanlığın Özü</w:t>
      </w:r>
      <w:r w:rsidRPr="007C6B82">
        <w:rPr>
          <w:rFonts w:ascii="Times New Roman" w:hAnsi="Times New Roman" w:cs="Times New Roman"/>
          <w:iCs/>
          <w:sz w:val="24"/>
        </w:rPr>
        <w:t>’nde, kendi insancıl görüşünü, dinsel tanrıtanımazcılığı, insanın olumsuzlanmasının olumsuzlanması olarak, insanın kendisine neşeli geri-dönüşü olarak gördü.</w:t>
      </w:r>
    </w:p>
    <w:p w:rsidR="002C7DE1" w:rsidRPr="007C6B82" w:rsidRDefault="002C7DE1" w:rsidP="002C7DE1">
      <w:pPr>
        <w:pStyle w:val="GvdeMetni"/>
        <w:jc w:val="both"/>
        <w:rPr>
          <w:rFonts w:ascii="Times New Roman" w:hAnsi="Times New Roman" w:cs="Times New Roman"/>
          <w:iCs/>
          <w:sz w:val="24"/>
        </w:rPr>
      </w:pPr>
    </w:p>
    <w:p w:rsidR="002C7DE1" w:rsidRPr="007C6B82" w:rsidRDefault="002C7DE1" w:rsidP="002C7DE1">
      <w:pPr>
        <w:pStyle w:val="GvdeMetni"/>
        <w:jc w:val="both"/>
        <w:rPr>
          <w:rFonts w:ascii="Times New Roman" w:hAnsi="Times New Roman" w:cs="Times New Roman"/>
          <w:iCs/>
          <w:sz w:val="24"/>
        </w:rPr>
      </w:pPr>
      <w:r w:rsidRPr="007C6B82">
        <w:rPr>
          <w:rFonts w:ascii="Times New Roman" w:hAnsi="Times New Roman" w:cs="Times New Roman"/>
          <w:iCs/>
          <w:sz w:val="24"/>
        </w:rPr>
        <w:t xml:space="preserve">Sağ ve sol Hegelcilik arasındaki ayrım, Hegel’in eytişiminin devrimci ve tutucu sonuçları arasındaki gerilim, filozofun “ussal olan edimseldir ve edimsel olan ussaldır” yargısında özetlenebilir (Karl Löwith, </w:t>
      </w:r>
      <w:r w:rsidRPr="007C6B82">
        <w:rPr>
          <w:rFonts w:ascii="Times New Roman" w:hAnsi="Times New Roman" w:cs="Times New Roman"/>
          <w:i/>
          <w:sz w:val="24"/>
        </w:rPr>
        <w:t>Von Hegel zu Nietzsche</w:t>
      </w:r>
      <w:r w:rsidRPr="007C6B82">
        <w:rPr>
          <w:rFonts w:ascii="Times New Roman" w:hAnsi="Times New Roman" w:cs="Times New Roman"/>
          <w:iCs/>
          <w:sz w:val="24"/>
        </w:rPr>
        <w:t>). Hegelci okulun sağ- ve sol-kanat olmak üzere bölünmesi bu gerilimin parçalanmasıdır. Sağ-kanat genel olarak edimsel olanın ussal olduğu görüşüne sıkı sıkıya sarılır; bunun sonucu ise uzlaşmadır. Sol-kanat ise yalnızca ussal olanın edimsel olduğuna, varoluşun yetkinleşmemiş, eksik, yabancılaşmış bir durumunun kendi iç zorunluluğu yoluyla yokolması gerektiğine vurgu yapar. Hegel’in dizgesi, felsefi idealizmi, Hıristiyan dinini, monarşist politikayı ve burjuva ekini bireştirmişti. Sol-kanat ya da “Genç Hegelciler” Hegel’in eytişiminin eleştirel içerimlerini, bireşimi çözmek ve ona saldırmak için benimsediler. Varolan düzen ussal olarak savunulmamalıydı; tersine, ona felsefi kuramda olduğu kadar politik edimde de, gelecek adına, karşı çıkılmalıydı. Arnold Ruge (1803-1880), Karl Marx (1818-1883), Friedrich Engels (1820-1895), Moses Hess (1813-1875), Ferdinand Lassalle (1825-1864) gibi adlar, başlarda sol Hegelciğin önemli savunucularıydı. Tarihsel eytişimin sonucu olarak toplumculuğu gören Marx ve Engels daha sonra bu grupla bağlarını kopardılar. 1848 devriminde tüm devrimci umutların boşa çıkmasının ardından Hegelci sol-kanat da çözüldü.</w:t>
      </w:r>
    </w:p>
    <w:p w:rsidR="002C7DE1" w:rsidRPr="007C6B82" w:rsidRDefault="002C7DE1" w:rsidP="002C7DE1">
      <w:pPr>
        <w:pStyle w:val="GvdeMetni"/>
        <w:jc w:val="both"/>
        <w:rPr>
          <w:rFonts w:ascii="Times New Roman" w:hAnsi="Times New Roman" w:cs="Times New Roman"/>
          <w:iCs/>
          <w:sz w:val="24"/>
        </w:rPr>
      </w:pPr>
    </w:p>
    <w:p w:rsidR="002C7DE1" w:rsidRPr="007C6B82" w:rsidRDefault="002C7DE1" w:rsidP="002C7DE1">
      <w:pPr>
        <w:pStyle w:val="GvdeMetni"/>
        <w:jc w:val="both"/>
        <w:rPr>
          <w:rFonts w:ascii="Times New Roman" w:hAnsi="Times New Roman" w:cs="Times New Roman"/>
          <w:iCs/>
          <w:sz w:val="24"/>
        </w:rPr>
      </w:pPr>
      <w:r w:rsidRPr="007C6B82">
        <w:rPr>
          <w:rFonts w:ascii="Times New Roman" w:hAnsi="Times New Roman" w:cs="Times New Roman"/>
          <w:iCs/>
          <w:sz w:val="24"/>
        </w:rPr>
        <w:t xml:space="preserve">Eleştirilerin, dağılmanın ve diğer felsefi okulların etkisiyle, 1840’ların ortasında, önemli akademik kişiliklerden oluşan oldukça küçük bir çevre Hegelciliği savunmada kararlılık gösterdi. Bu çevrenin en önemli kişileri arasında Rosenkranz, Johann Erdmann (1805-1892), Vischer, Rudolf Haym (1821-1901), Eduard Zeller (1814-1908), Michelet ve Kuno Fischer (1824-1907) bulunuyordu. Bunların herbiri Hegel’in dizgesinin önemli özelliklerini, bazen oldukça keskin bir biçimde, eleştirdiler ve kendilerinin özgün katkılarını yaptılar. Bu grup ancak sol-kanat Hegelcilerle karşılaştırıldığında, politikada olduğu gibi dizgesel düşüncede de tutucuydu. Bu grubu oluşturan kişiler, genel olarak, kendi düşüncelerinin dizgesel biçiminde; özdekçiliğe, doğalcılığa ve görgücülüğe karşı direnişlerinde; kendi metafiziksel idealizmlerinde; tarihsel konumlarında ve </w:t>
      </w:r>
      <w:proofErr w:type="gramStart"/>
      <w:r w:rsidRPr="007C6B82">
        <w:rPr>
          <w:rFonts w:ascii="Times New Roman" w:hAnsi="Times New Roman" w:cs="Times New Roman"/>
          <w:iCs/>
          <w:sz w:val="24"/>
        </w:rPr>
        <w:t>yönelimlerinde;</w:t>
      </w:r>
      <w:proofErr w:type="gramEnd"/>
      <w:r w:rsidRPr="007C6B82">
        <w:rPr>
          <w:rFonts w:ascii="Times New Roman" w:hAnsi="Times New Roman" w:cs="Times New Roman"/>
          <w:iCs/>
          <w:sz w:val="24"/>
        </w:rPr>
        <w:t xml:space="preserve"> ve gene Hegel’in felsefi dizgesinin özeksel konularıyla sürekli uğraşılarında, Hegel’in öğrencileri olarak kaldılar. Bunlar arasında, Rosenkranz ve Erdmann, ayrıntıda bazı düzeltmelerle birlikte, 19. yüzyılın ikinci yarısına kadar, Hegelci dizgenin başlıca tözünü savunmayı sürdüren önemli kişiler oldular. Rosenkranz, Hegelci dizgede içerilen herbir başlıca alan üzerine oldukça değerli çalışmalar gerçekleştirdi; Hegelci felsefeyi Kantçı idealizmin ve genel olarak Alman idealizminin tamamlanması olarak- </w:t>
      </w:r>
      <w:r w:rsidRPr="007C6B82">
        <w:rPr>
          <w:rFonts w:ascii="Times New Roman" w:hAnsi="Times New Roman" w:cs="Times New Roman"/>
          <w:iCs/>
          <w:sz w:val="24"/>
        </w:rPr>
        <w:lastRenderedPageBreak/>
        <w:t>gerçekte, Alman tininin en tam felsefi tasarımı olarak – ele aldı. Erdmann ‘ın en önemli katkısı felsefe tarihi alanında oldu. Genel olarak söylemek gerekirse, sağ-kanat Hegelciliğin başarısı, ayırdedici bir yolda, felsefe tarihini felsefi ele alış biçiminde görülür. Erdmann’dan başka, F.K.A.Schwegler, Michelet, Zeller ve Fischer de felsefe tarihi alanında önemli yapıtlar verdiler.</w:t>
      </w:r>
    </w:p>
    <w:p w:rsidR="002C7DE1" w:rsidRPr="007C6B82" w:rsidRDefault="002C7DE1" w:rsidP="002C7DE1">
      <w:pPr>
        <w:pStyle w:val="GvdeMetni"/>
        <w:jc w:val="both"/>
        <w:rPr>
          <w:rFonts w:ascii="Times New Roman" w:hAnsi="Times New Roman" w:cs="Times New Roman"/>
          <w:iCs/>
          <w:sz w:val="24"/>
        </w:rPr>
      </w:pPr>
    </w:p>
    <w:p w:rsidR="002C7DE1" w:rsidRPr="007C6B82" w:rsidRDefault="002C7DE1" w:rsidP="002C7DE1">
      <w:pPr>
        <w:pStyle w:val="GvdeMetni"/>
        <w:jc w:val="both"/>
        <w:rPr>
          <w:rFonts w:ascii="Times New Roman" w:hAnsi="Times New Roman" w:cs="Times New Roman"/>
          <w:iCs/>
          <w:sz w:val="24"/>
        </w:rPr>
      </w:pPr>
      <w:r w:rsidRPr="007C6B82">
        <w:rPr>
          <w:rFonts w:ascii="Times New Roman" w:hAnsi="Times New Roman" w:cs="Times New Roman"/>
          <w:iCs/>
          <w:sz w:val="24"/>
        </w:rPr>
        <w:t xml:space="preserve">Hegel 19. yüzyıldakinden daha çok 20. yüzyılda etkili oldu. Hegelci düşünceler ve yöntem derinden derine Marksizm, </w:t>
      </w:r>
      <w:proofErr w:type="gramStart"/>
      <w:r w:rsidRPr="007C6B82">
        <w:rPr>
          <w:rFonts w:ascii="Times New Roman" w:hAnsi="Times New Roman" w:cs="Times New Roman"/>
          <w:iCs/>
          <w:sz w:val="24"/>
        </w:rPr>
        <w:t>pragmatizm</w:t>
      </w:r>
      <w:proofErr w:type="gramEnd"/>
      <w:r w:rsidRPr="007C6B82">
        <w:rPr>
          <w:rFonts w:ascii="Times New Roman" w:hAnsi="Times New Roman" w:cs="Times New Roman"/>
          <w:iCs/>
          <w:sz w:val="24"/>
        </w:rPr>
        <w:t xml:space="preserve"> ve varoluşçuluk gibi çok değişik akımları ve devimleri etkiledi. Gene, Hegel’in en keskin, en sert eleştirmenleri de bu akımların içinden çıktı. Böylelikle, Hegelci özellikler değişik akımların ve özgün gelişmelerin de etkisiyle yeniden şekillendi. 20. yüzyıl düşüncesini derinden etkileyen bu kişi, deyim yerindeyse, yeni bir Hegeldi. Düşüncesinin çok-yanlılığı dizgesinin köktenci bir yolda değişik kullanımlarına neden oldu.</w:t>
      </w:r>
    </w:p>
    <w:p w:rsidR="002C7DE1" w:rsidRPr="007C6B82" w:rsidRDefault="002C7DE1" w:rsidP="002C7DE1">
      <w:pPr>
        <w:pStyle w:val="GvdeMetni"/>
        <w:jc w:val="both"/>
        <w:rPr>
          <w:rFonts w:ascii="Times New Roman" w:hAnsi="Times New Roman" w:cs="Times New Roman"/>
          <w:iCs/>
          <w:sz w:val="24"/>
        </w:rPr>
      </w:pPr>
    </w:p>
    <w:p w:rsidR="002C7DE1" w:rsidRPr="007C6B82" w:rsidRDefault="002C7DE1" w:rsidP="002C7DE1">
      <w:pPr>
        <w:pStyle w:val="GvdeMetni"/>
        <w:jc w:val="both"/>
        <w:rPr>
          <w:rFonts w:ascii="Times New Roman" w:hAnsi="Times New Roman" w:cs="Times New Roman"/>
          <w:iCs/>
          <w:sz w:val="24"/>
        </w:rPr>
      </w:pPr>
      <w:r w:rsidRPr="007C6B82">
        <w:rPr>
          <w:rFonts w:ascii="Times New Roman" w:hAnsi="Times New Roman" w:cs="Times New Roman"/>
          <w:iCs/>
          <w:sz w:val="24"/>
        </w:rPr>
        <w:t xml:space="preserve">20. yüzyılın başları Almanya’da Hegel rönesansına tanık oldu. 19. yüzyılın sonlarında Hegel’in kendi ülkesindeki etkisi oldukça cılızdı. Erdmann bile kendisini “Mohikanların sonuncusu” olarak tanımlıyordu. Bu rönesansa hiç beklenmedik bir çevreden, Wilhelm Dilthey’in okulundan ivme verildi. </w:t>
      </w:r>
      <w:r w:rsidRPr="007C6B82">
        <w:rPr>
          <w:rFonts w:ascii="Times New Roman" w:hAnsi="Times New Roman" w:cs="Times New Roman"/>
          <w:i/>
          <w:sz w:val="24"/>
        </w:rPr>
        <w:t>Der junge Hegel</w:t>
      </w:r>
      <w:r w:rsidRPr="007C6B82">
        <w:rPr>
          <w:rFonts w:ascii="Times New Roman" w:hAnsi="Times New Roman" w:cs="Times New Roman"/>
          <w:iCs/>
          <w:sz w:val="24"/>
        </w:rPr>
        <w:t xml:space="preserve"> (Genç Hegel,1905) başlıklı monografisinde Dilthey, Hegel’in düşüncesinin kendi “yaşam felsefesi”yle yakınlığını göstermeye çalıştı. Genel olarak Hegel’in dizgesini yadsıyan </w:t>
      </w:r>
      <w:proofErr w:type="gramStart"/>
      <w:r w:rsidRPr="007C6B82">
        <w:rPr>
          <w:rFonts w:ascii="Times New Roman" w:hAnsi="Times New Roman" w:cs="Times New Roman"/>
          <w:iCs/>
          <w:sz w:val="24"/>
        </w:rPr>
        <w:t>Dilthey’ın okulu</w:t>
      </w:r>
      <w:proofErr w:type="gramEnd"/>
      <w:r w:rsidRPr="007C6B82">
        <w:rPr>
          <w:rFonts w:ascii="Times New Roman" w:hAnsi="Times New Roman" w:cs="Times New Roman"/>
          <w:iCs/>
          <w:sz w:val="24"/>
        </w:rPr>
        <w:t>, Hegel’in dizgesinde yerleşik olduğunu düşündüğü görelilikçi, olumlu ve usdışı öğeleri açığa çıkarmayı amaçladı. Aynı zamanda, Yeni-Kantçı okul, eytişimde ve tin felsefesinde geleneksel Alman felsefesinin birliğini sağlamak açısından önemli ipuçları bulgulayarak, Hegel’e yöneldi. Bu Hegel rönesansının en önemli kişilikleri arasında Wilhelm Windelband (1848-1915), Hermann Cohen (1842-1918), Paul Natorp (1854-1924), Ernst Troeltsch (1865-1923), Georg Lasson (1862-1932), Ernst Cassirer (1874-1945), Nicolai Hartmann (1882-1950), Theodor Haering, Hermann Glockner ve Richard Kroner bulunmaktaydı.</w:t>
      </w:r>
    </w:p>
    <w:p w:rsidR="002C7DE1" w:rsidRPr="007C6B82" w:rsidRDefault="002C7DE1" w:rsidP="002C7DE1">
      <w:pPr>
        <w:pStyle w:val="GvdeMetni"/>
        <w:jc w:val="both"/>
        <w:rPr>
          <w:rFonts w:ascii="Times New Roman" w:hAnsi="Times New Roman" w:cs="Times New Roman"/>
          <w:iCs/>
          <w:sz w:val="24"/>
        </w:rPr>
      </w:pPr>
    </w:p>
    <w:p w:rsidR="002C7DE1" w:rsidRPr="007C6B82" w:rsidRDefault="002C7DE1" w:rsidP="002C7DE1">
      <w:pPr>
        <w:pStyle w:val="GvdeMetni"/>
        <w:jc w:val="both"/>
        <w:rPr>
          <w:rFonts w:ascii="Times New Roman" w:hAnsi="Times New Roman" w:cs="Times New Roman"/>
          <w:iCs/>
          <w:sz w:val="24"/>
        </w:rPr>
      </w:pPr>
      <w:r w:rsidRPr="007C6B82">
        <w:rPr>
          <w:rFonts w:ascii="Times New Roman" w:hAnsi="Times New Roman" w:cs="Times New Roman"/>
          <w:iCs/>
          <w:sz w:val="24"/>
        </w:rPr>
        <w:t xml:space="preserve">İtalyan Yeni-Hegelciliği Almanyadakinden daha tarihselci bir yönseme taşımaktaydı. En önemli kuramcıları Benedetto Croce (1866-1952) ve Giovanni Gentile (1875-1944) oldu. Gentile politik olgunun kaba verililiği temelinde faşist devlet için bir </w:t>
      </w:r>
      <w:r w:rsidRPr="007C6B82">
        <w:rPr>
          <w:rFonts w:ascii="Times New Roman" w:hAnsi="Times New Roman" w:cs="Times New Roman"/>
          <w:i/>
          <w:sz w:val="24"/>
        </w:rPr>
        <w:t>rationale</w:t>
      </w:r>
      <w:r w:rsidRPr="007C6B82">
        <w:rPr>
          <w:rFonts w:ascii="Times New Roman" w:hAnsi="Times New Roman" w:cs="Times New Roman"/>
          <w:iCs/>
          <w:sz w:val="24"/>
        </w:rPr>
        <w:t xml:space="preserve"> ileri sürdü. Kan ve toprak üzerine dayalı ırkçı ideolojileriyle Hegelci törel devlet düşüncesini benimsemeyen Nazi kuramcılarına karşıt olarak, İtalyan faşistleri Gentile’nin Hegel yorumunu benimsemekte bir sakınca görmediler. Ateşli bir faşizm karşıtı olan Croce, bu noktada Gentile’den ayrılıyordu. Verimli ve özgün bir yazar olarak Croce’nin estetikte ve tarih felsefesinde güçlü bir etkisi oldu.</w:t>
      </w:r>
    </w:p>
    <w:p w:rsidR="002C7DE1" w:rsidRPr="007C6B82" w:rsidRDefault="002C7DE1" w:rsidP="002C7DE1">
      <w:pPr>
        <w:pStyle w:val="GvdeMetni"/>
        <w:jc w:val="both"/>
        <w:rPr>
          <w:rFonts w:ascii="Times New Roman" w:hAnsi="Times New Roman" w:cs="Times New Roman"/>
          <w:iCs/>
          <w:sz w:val="24"/>
        </w:rPr>
      </w:pPr>
    </w:p>
    <w:p w:rsidR="002C7DE1" w:rsidRPr="007C6B82" w:rsidRDefault="002C7DE1" w:rsidP="002C7DE1">
      <w:pPr>
        <w:pStyle w:val="GvdeMetni"/>
        <w:jc w:val="both"/>
        <w:rPr>
          <w:rFonts w:ascii="Times New Roman" w:hAnsi="Times New Roman" w:cs="Times New Roman"/>
          <w:iCs/>
          <w:sz w:val="24"/>
        </w:rPr>
      </w:pPr>
      <w:r w:rsidRPr="007C6B82">
        <w:rPr>
          <w:rFonts w:ascii="Times New Roman" w:hAnsi="Times New Roman" w:cs="Times New Roman"/>
          <w:iCs/>
          <w:sz w:val="24"/>
        </w:rPr>
        <w:t>İkinci Dünya Savaşı’ndan sonra Doğu Avrupa’da (özellikle Ernst Bloch ve Georg Lukacs belirtilebilir), Fransa’da, Almanya’da ve Amerika Birleşik Devletleri’nde Hegel araştırmalarında büyük bir artış gözlendi. Karşıt, çatışan görüşlerin düşünce tarihinin ilerleyen aşamalarında uzlaştırılabileceğine ilişkin Hegelci görüş kendini yeniden gösterdi. Tıpkı Kant ve Hegel arasındaki özsel yakınlığı bulgulayan erken eğilimler gibi, Hegel’e olan ilgi bir yandan Marksistler arasında, diğer yandan da varoluşçular ve görüngübilimciler, özellikle de Heidegger okuluna bağlı olanlar, arasında gelişti. Thomasçılar ve dilbilimsel çözümlemeciler arasında da Hegelci düşünceye giderek artan bir düzeyde ilginin olduğu görüldü.</w:t>
      </w:r>
    </w:p>
    <w:p w:rsidR="009C6BF7" w:rsidRPr="002C7DE1" w:rsidRDefault="009C6BF7" w:rsidP="002C7DE1">
      <w:pPr>
        <w:jc w:val="both"/>
        <w:rPr>
          <w:rFonts w:ascii="Times New Roman" w:hAnsi="Times New Roman" w:cs="Times New Roman"/>
          <w:sz w:val="24"/>
          <w:szCs w:val="24"/>
        </w:rPr>
      </w:pPr>
      <w:bookmarkStart w:id="0" w:name="_GoBack"/>
      <w:bookmarkEnd w:id="0"/>
    </w:p>
    <w:sectPr w:rsidR="009C6BF7" w:rsidRPr="002C7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E1"/>
    <w:rsid w:val="002C7DE1"/>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095B6-2DBA-4C3D-A4F4-BC639E42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C7DE1"/>
    <w:pPr>
      <w:spacing w:after="0" w:line="240" w:lineRule="auto"/>
    </w:pPr>
    <w:rPr>
      <w:rFonts w:ascii="Arial" w:eastAsia="Times New Roman" w:hAnsi="Arial" w:cs="Arial"/>
      <w:sz w:val="20"/>
      <w:szCs w:val="24"/>
      <w:lang w:eastAsia="tr-TR"/>
    </w:rPr>
  </w:style>
  <w:style w:type="character" w:customStyle="1" w:styleId="GvdeMetniChar">
    <w:name w:val="Gövde Metni Char"/>
    <w:basedOn w:val="VarsaylanParagrafYazTipi"/>
    <w:link w:val="GvdeMetni"/>
    <w:uiPriority w:val="99"/>
    <w:rsid w:val="002C7DE1"/>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2018-04-30T16:00:00Z</dcterms:created>
  <dcterms:modified xsi:type="dcterms:W3CDTF">2018-04-30T16:00:00Z</dcterms:modified>
</cp:coreProperties>
</file>