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A66" w:rsidRDefault="00AD7A66" w:rsidP="00AD7A66">
      <w:pPr>
        <w:jc w:val="center"/>
        <w:rPr>
          <w:rFonts w:ascii="Times New Roman" w:hAnsi="Times New Roman" w:cs="Times New Roman"/>
          <w:b/>
          <w:sz w:val="28"/>
          <w:szCs w:val="28"/>
        </w:rPr>
      </w:pPr>
      <w:r w:rsidRPr="00D65F56">
        <w:rPr>
          <w:rFonts w:ascii="Times New Roman" w:hAnsi="Times New Roman" w:cs="Times New Roman"/>
          <w:b/>
          <w:sz w:val="28"/>
          <w:szCs w:val="28"/>
        </w:rPr>
        <w:t>GENÇ-HEGELCİLİK</w:t>
      </w:r>
    </w:p>
    <w:p w:rsidR="00AD7A66" w:rsidRDefault="00AD7A66" w:rsidP="00AD7A66">
      <w:pPr>
        <w:jc w:val="both"/>
        <w:rPr>
          <w:rFonts w:ascii="Times New Roman" w:hAnsi="Times New Roman" w:cs="Times New Roman"/>
          <w:sz w:val="24"/>
          <w:szCs w:val="24"/>
        </w:rPr>
      </w:pP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Genç Hegelcilik 1830’dan 1848’ e dek geçen sürede etkili oldu.</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İlk olarak Ludwig Andreas Feuerbach </w:t>
      </w:r>
      <w:r>
        <w:rPr>
          <w:rFonts w:ascii="Times New Roman" w:hAnsi="Times New Roman" w:cs="Times New Roman"/>
          <w:i/>
          <w:sz w:val="24"/>
          <w:szCs w:val="24"/>
        </w:rPr>
        <w:t>Gedanken über Tod und Unsterblichkeit</w:t>
      </w:r>
      <w:r>
        <w:rPr>
          <w:rFonts w:ascii="Times New Roman" w:hAnsi="Times New Roman" w:cs="Times New Roman"/>
          <w:sz w:val="24"/>
          <w:szCs w:val="24"/>
        </w:rPr>
        <w:t xml:space="preserve">(1830) çalışmasıyla tarih sahnesine çıktı ve Karl Schmidt’in </w:t>
      </w:r>
      <w:r>
        <w:rPr>
          <w:rFonts w:ascii="Times New Roman" w:hAnsi="Times New Roman" w:cs="Times New Roman"/>
          <w:i/>
          <w:sz w:val="24"/>
          <w:szCs w:val="24"/>
        </w:rPr>
        <w:t>Das Verstandestum und das Individuum</w:t>
      </w:r>
      <w:r>
        <w:rPr>
          <w:rFonts w:ascii="Times New Roman" w:hAnsi="Times New Roman" w:cs="Times New Roman"/>
          <w:sz w:val="24"/>
          <w:szCs w:val="24"/>
        </w:rPr>
        <w:t>(1848)’unda son anlatımını buldu.</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Hans-Martin Sass “Untersuchungen zur Religionsphilosophie in der Hegelsschule: 1830-1850”(Doktora Tezi, Münster, 1963): “1848’de okullar savaşı sona erdi ve Hegelcilik hem entelektüel yaşamda hem de politik yaşamda etkisini ve önemini yitirdi.”</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Genç Hegelcilik iki büyük politik olay arasında varlığını sürdürdü: Başlangıcı 1830 devrimi ve sonu 1848 devrimi.</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- 1830’da Genç Hegelcilerden bazıları oldukça gençler: Arnold Ruge(28), L. A. Feuerbach(26), Max Stirner(24), David Friedrich Strauss(22), Bruno Bauer(21). August von Cieszkowski, Karl Schmidt, Karl Marx, Friedrich Engels, Edgar Bauer(Bruno Bauer’in kardeşi) bu tarihte henüz daha çocuk yaştalar.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Hegelcilik yavaş yavaş gözden kaybolmakta, bazı iyi niyetli “Yaşlı Hegelciler” sayesinde varlığını sürdürmeye çalışır. Johann Eduard Erdmann kendini “Mohikanların sonuncusu” olarak görür.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Hegelcilerin serbest bir şekilde geliştirdikleri teolojik ve kültürel diyalog umutları kilise ve tutucu, </w:t>
      </w:r>
      <w:proofErr w:type="gramStart"/>
      <w:r>
        <w:rPr>
          <w:rFonts w:ascii="Times New Roman" w:hAnsi="Times New Roman" w:cs="Times New Roman"/>
          <w:sz w:val="24"/>
          <w:szCs w:val="24"/>
        </w:rPr>
        <w:t>muhafazakar</w:t>
      </w:r>
      <w:proofErr w:type="gramEnd"/>
      <w:r>
        <w:rPr>
          <w:rFonts w:ascii="Times New Roman" w:hAnsi="Times New Roman" w:cs="Times New Roman"/>
          <w:sz w:val="24"/>
          <w:szCs w:val="24"/>
        </w:rPr>
        <w:t xml:space="preserve"> monarşi arasındaki birlik karşısında suya düşer.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- 1848 Devrimi Hegelciler için çok gelen bir devrimdi. Genç Hegelcilik, bu anlamda, dinsel dogmatizmin ve politik iktidarın birliğine karşı felsefi bir tepki olarak da görülebilir.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Hegel’in kendisi, düşüncesine yönelik eleştirileri ve düşüncesinin içsel gelişimlerini deneyimleyecek kadar yaşamıştı. “Restorasyon filozofu” olarak görülüyordu. Şimdi “devrimci” potansiyelini sergilemeye hazırlanıyordu. Hegelciliğin devrimci karakteri, Genç Hegelciliğin ayrıdedici, belirleyici özelliğiydi.</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Hegel’in orijinal düşüncesinin metafiziğin, </w:t>
      </w:r>
      <w:proofErr w:type="gramStart"/>
      <w:r>
        <w:rPr>
          <w:rFonts w:ascii="Times New Roman" w:hAnsi="Times New Roman" w:cs="Times New Roman"/>
          <w:sz w:val="24"/>
          <w:szCs w:val="24"/>
        </w:rPr>
        <w:t>spekülatif</w:t>
      </w:r>
      <w:proofErr w:type="gramEnd"/>
      <w:r>
        <w:rPr>
          <w:rFonts w:ascii="Times New Roman" w:hAnsi="Times New Roman" w:cs="Times New Roman"/>
          <w:sz w:val="24"/>
          <w:szCs w:val="24"/>
        </w:rPr>
        <w:t xml:space="preserve"> teolojinin ve muhafazakar toplumsal ve politik teorinin restorasyonuna odaklanması gibi, Hegel’in mirasının değeri konusundaki ilk argümanlar da bunlara yönelmişti.</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- 1835’e kadar, yani D. F. Strauss’un </w:t>
      </w:r>
      <w:r>
        <w:rPr>
          <w:rFonts w:ascii="Times New Roman" w:hAnsi="Times New Roman" w:cs="Times New Roman"/>
          <w:i/>
          <w:sz w:val="24"/>
          <w:szCs w:val="24"/>
        </w:rPr>
        <w:t>Das Leben Jesu</w:t>
      </w:r>
      <w:r>
        <w:rPr>
          <w:rFonts w:ascii="Times New Roman" w:hAnsi="Times New Roman" w:cs="Times New Roman"/>
          <w:sz w:val="24"/>
          <w:szCs w:val="24"/>
        </w:rPr>
        <w:t>’sunun yayınlanışa kadar, Hegelciliğin değeri konusundaki tartışma daha çok onun metafiziksel değeri üzerinde yoğunlaşmıştı.</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Das Leben Jesu</w:t>
      </w:r>
      <w:r>
        <w:rPr>
          <w:rFonts w:ascii="Times New Roman" w:hAnsi="Times New Roman" w:cs="Times New Roman"/>
          <w:sz w:val="24"/>
          <w:szCs w:val="24"/>
        </w:rPr>
        <w:t>’dan sonra ve IV. Friedrich Wilhelm’in 1840’da Prusya tahtına çıkmasından sonrasına kadar, ilgi bu kez Hegelciliğin teolojik-dinsel içerimlerine yöneldi.</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- 1840’ların başlarında dinsel-teolojik tartışma birdenbire orijinal Hegelciliğin toplumsal-politik niyetine evrildi.</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- 1848’de Hegelcilik artık daha öte yorumlara değer bir konu olmaktan çıkmıştı.</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- 1830’dan 1848’e kadar olan sürede orijinal Hegelci yapının ayrışması ya da dağılması neredeyse tamamlanmıştı.</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Yaşlı Hegel’in kendisi bile ilk eleştirilere karşı kendi öğretilerinin savunmasına girişmişti. Berlin merkezli </w:t>
      </w:r>
      <w:r>
        <w:rPr>
          <w:rFonts w:ascii="Times New Roman" w:hAnsi="Times New Roman" w:cs="Times New Roman"/>
          <w:i/>
          <w:sz w:val="24"/>
          <w:szCs w:val="24"/>
        </w:rPr>
        <w:t>Jahrbücher für wissenschaftliche Kritik</w:t>
      </w:r>
      <w:r>
        <w:rPr>
          <w:rFonts w:ascii="Times New Roman" w:hAnsi="Times New Roman" w:cs="Times New Roman"/>
          <w:sz w:val="24"/>
          <w:szCs w:val="24"/>
        </w:rPr>
        <w:t>’de kendi felsefesine, sistemine yönelik beş saldırıya karşılık vermişti.</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Hegel’in ani ölümünden sonra, onun felsefesini savunma işini öğrencileri, “epigon”ları üstlenmişti. Fakat karşılarında çok korkunç bir muhalefet bulmuşlardı.- Tartşmayı kendi lehine çevirmek için Prusya devlet iktidarını kullanmaktan çekinmeyen bir muhalefet.</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Hegel’in felsefesinin ilk savunucuları arasında en sadık olanı diyebileceğimiz Carl friedrich Göschel var. Göschel kendi Hegel savunusunu 1829’da yayınladığı </w:t>
      </w:r>
      <w:r>
        <w:rPr>
          <w:rFonts w:ascii="Times New Roman" w:hAnsi="Times New Roman" w:cs="Times New Roman"/>
          <w:i/>
          <w:sz w:val="24"/>
          <w:szCs w:val="24"/>
        </w:rPr>
        <w:t xml:space="preserve">Aphorismen über Nichtwissen und absolutes Wissen </w:t>
      </w:r>
      <w:r>
        <w:rPr>
          <w:rFonts w:ascii="Times New Roman" w:hAnsi="Times New Roman" w:cs="Times New Roman"/>
          <w:sz w:val="24"/>
          <w:szCs w:val="24"/>
        </w:rPr>
        <w:t xml:space="preserve">başlıklı çalışmasında yapar. Göschel bu kitabında Hegelciliği tinsel yaşamın, Hıristiyanlığın en ileri </w:t>
      </w:r>
      <w:proofErr w:type="gramStart"/>
      <w:r>
        <w:rPr>
          <w:rFonts w:ascii="Times New Roman" w:hAnsi="Times New Roman" w:cs="Times New Roman"/>
          <w:sz w:val="24"/>
          <w:szCs w:val="24"/>
        </w:rPr>
        <w:t>spekülatif</w:t>
      </w:r>
      <w:proofErr w:type="gramEnd"/>
      <w:r>
        <w:rPr>
          <w:rFonts w:ascii="Times New Roman" w:hAnsi="Times New Roman" w:cs="Times New Roman"/>
          <w:sz w:val="24"/>
          <w:szCs w:val="24"/>
        </w:rPr>
        <w:t xml:space="preserve"> anlatımı olarak görür. Ona göre, Hıristiyanlık ve Hegelcilik arasındaki ilişki öncül ve sonuç ilişkisi gibidir. Gerçek bir Hıristiyan olmak için Hegelci olunması gerektiği sonucuna varıyordu. Son olarak ve en önemlisi Hegelciliğin geleceği açısından, Hegel felsefesi “Hıristiyanlığın en yüksek, ileri ürünü, biçimi” olarak tanımlanır. Bu denklemde Hegelcilik yeni gerçekliklerin kaynağı değil(bir “praxis” değil-Agust von Cieszkowski, kendi anlayışını böyle tanımlayacaktı), ama geçmiş gerçekliklerin yerine getirilmesidir. Bu anlamda Hegelcilik, “Yaşlı/İhtiyar” ve “Genç” olarak ikiye bölünür. Kuşkusuz, Hegel’in Göschel’in çalışmasını “bolca övme”si Ortodoks Hegelci okulda yalnızca Göschel’in üstünlüğünü garanti etmekle kalmadı, bir de Hegel’in kendisinin “Yaşlı/İhtiyar” bir Hegelci olduğu görüşünü de güçlendirdi.</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Spekülatif felsefenin, yani Hegelciliğin, “Kavram yoluyla… </w:t>
      </w:r>
      <w:proofErr w:type="gramStart"/>
      <w:r>
        <w:rPr>
          <w:rFonts w:ascii="Times New Roman" w:hAnsi="Times New Roman" w:cs="Times New Roman"/>
          <w:sz w:val="24"/>
          <w:szCs w:val="24"/>
        </w:rPr>
        <w:t>başka</w:t>
      </w:r>
      <w:proofErr w:type="gramEnd"/>
      <w:r>
        <w:rPr>
          <w:rFonts w:ascii="Times New Roman" w:hAnsi="Times New Roman" w:cs="Times New Roman"/>
          <w:sz w:val="24"/>
          <w:szCs w:val="24"/>
        </w:rPr>
        <w:t>, yeni bir gerçeklik” yarattığı konusundaki rasyonalistlerin ve teologların itirazlarına, şikayetlerine duyarlı olan Hegel, bunun toptan yanlış bir görüş olduğunu ileri sürer.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Felsefi biçimle tinsel içeriğin bu özsel birliği, formülleştirilmiş Hıristiyanlık olarak Hegelcilik, “Yaşlı Hegelcilik” olarak da bilinen </w:t>
      </w:r>
      <w:proofErr w:type="gramStart"/>
      <w:r>
        <w:rPr>
          <w:rFonts w:ascii="Times New Roman" w:hAnsi="Times New Roman" w:cs="Times New Roman"/>
          <w:sz w:val="24"/>
          <w:szCs w:val="24"/>
        </w:rPr>
        <w:t>muhafazakar</w:t>
      </w:r>
      <w:proofErr w:type="gramEnd"/>
      <w:r>
        <w:rPr>
          <w:rFonts w:ascii="Times New Roman" w:hAnsi="Times New Roman" w:cs="Times New Roman"/>
          <w:sz w:val="24"/>
          <w:szCs w:val="24"/>
        </w:rPr>
        <w:t>, tutucu Hegelciliğin ilkesi olur.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Bu </w:t>
      </w:r>
      <w:proofErr w:type="gramStart"/>
      <w:r>
        <w:rPr>
          <w:rFonts w:ascii="Times New Roman" w:hAnsi="Times New Roman" w:cs="Times New Roman"/>
          <w:sz w:val="24"/>
          <w:szCs w:val="24"/>
        </w:rPr>
        <w:t>muhafazakar</w:t>
      </w:r>
      <w:proofErr w:type="gramEnd"/>
      <w:r>
        <w:rPr>
          <w:rFonts w:ascii="Times New Roman" w:hAnsi="Times New Roman" w:cs="Times New Roman"/>
          <w:sz w:val="24"/>
          <w:szCs w:val="24"/>
        </w:rPr>
        <w:t xml:space="preserve"> perspektifte, orijinal Hegelcilik, </w:t>
      </w:r>
      <w:r w:rsidRPr="00252E38">
        <w:rPr>
          <w:rFonts w:ascii="Times New Roman" w:hAnsi="Times New Roman" w:cs="Times New Roman"/>
          <w:b/>
          <w:sz w:val="24"/>
          <w:szCs w:val="24"/>
        </w:rPr>
        <w:t>gelecekteki eylem için bir öncül</w:t>
      </w:r>
      <w:r>
        <w:rPr>
          <w:rFonts w:ascii="Times New Roman" w:hAnsi="Times New Roman" w:cs="Times New Roman"/>
          <w:sz w:val="24"/>
          <w:szCs w:val="24"/>
        </w:rPr>
        <w:t xml:space="preserve"> olarak değil, </w:t>
      </w:r>
      <w:r w:rsidRPr="00252E38">
        <w:rPr>
          <w:rFonts w:ascii="Times New Roman" w:hAnsi="Times New Roman" w:cs="Times New Roman"/>
          <w:b/>
          <w:sz w:val="24"/>
          <w:szCs w:val="24"/>
        </w:rPr>
        <w:t>düşüncenin sonucu</w:t>
      </w:r>
      <w:r>
        <w:rPr>
          <w:rFonts w:ascii="Times New Roman" w:hAnsi="Times New Roman" w:cs="Times New Roman"/>
          <w:sz w:val="24"/>
          <w:szCs w:val="24"/>
        </w:rPr>
        <w:t xml:space="preserve"> olarak kalır.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Carl Ludwig Michelet, 1840’larda İhtiyar ve Genç Hegelciler arasında bölen hatta yer aldı, bu iki eğilimi birleştirmek için diplomatik girişimlerde bulundu.</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Bu amaçla, her iki tarafa da, felsefenin yalnızca “alaca karanlıkta Minerva Baykuşu’nun uçuşu” olmadığını, ama aynı zamanda, eşit bir düzeyde, “yeni bir şafağı, günün doğuşunu bildiren horoz ötüşü” olduğunu söyledi.-Hegel’in kendisinin de benzer bir ifade kullandığı söylenir.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Ancak bölünme çok uzun süreli ve derinlikli bir bölünme oldu ve geriye Hegelciliğin gerçek özüne ulaştı. Michelet, çok uğraşmasına karşın, “düşman kardeşler”i uzlaştırmayı başaramadı.</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Genç Hegelciliğin ilk işaretlerinden birinin Feuerbach’ın 1828 Kasım’ında Hegel’e gönderdiği bir mektup olduğu da söylenir. Mektupla birlikte Feuerbach doktora tezini de Hegel’e göndermişti. Hem mektupta hem tezde Feuerbach Hegel’e borcunu teslim eder. Feuerbach’in da Hegel övgüsünde Göschel’den aşağı kalır bir yanının olmadığı görülür. Hegel, “saf Aklın Bedenleşmesi”dir.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Bu mektup dolayısıyla Feuerbach Hegelciliğin önemi konusunda kendi düşüncesini belirtme fırsatı da bulur. Ona göre, Hegel’i çalışmakla elde edilecek olan bilgi yalnızca akademik </w:t>
      </w:r>
      <w:r>
        <w:rPr>
          <w:rFonts w:ascii="Times New Roman" w:hAnsi="Times New Roman" w:cs="Times New Roman"/>
          <w:sz w:val="24"/>
          <w:szCs w:val="24"/>
        </w:rPr>
        <w:lastRenderedPageBreak/>
        <w:t xml:space="preserve">hedeflere yönelmemeli, ama insanlığın ortak hedeflerine de çevrilmelidir. Bu en yeni felsefe, Hegel felsefesi, akademinin dar çerçevesinden çıkıp, kendini dünya-tarihsel bir girişim olarak bildirmelidir. Yeni felsefe, gerçekliğin kendisinin açığa vurulmuş evrensel tini olmalıdır. Yeni bir dünya çağına öncülük etmeli, bir dünya kurmalıdır. Aklın evrensel bir beliriş kazanacağı yerde şimdi </w:t>
      </w:r>
      <w:r w:rsidRPr="00327656">
        <w:rPr>
          <w:rFonts w:ascii="Times New Roman" w:hAnsi="Times New Roman" w:cs="Times New Roman"/>
          <w:b/>
          <w:sz w:val="24"/>
          <w:szCs w:val="24"/>
        </w:rPr>
        <w:t>şeylerin yeni bir temeli</w:t>
      </w:r>
      <w:r>
        <w:rPr>
          <w:rFonts w:ascii="Times New Roman" w:hAnsi="Times New Roman" w:cs="Times New Roman"/>
          <w:sz w:val="24"/>
          <w:szCs w:val="24"/>
        </w:rPr>
        <w:t xml:space="preserve">, </w:t>
      </w:r>
      <w:r w:rsidRPr="00327656">
        <w:rPr>
          <w:rFonts w:ascii="Times New Roman" w:hAnsi="Times New Roman" w:cs="Times New Roman"/>
          <w:b/>
          <w:sz w:val="24"/>
          <w:szCs w:val="24"/>
        </w:rPr>
        <w:t>yeni bir tarih</w:t>
      </w:r>
      <w:r>
        <w:rPr>
          <w:rFonts w:ascii="Times New Roman" w:hAnsi="Times New Roman" w:cs="Times New Roman"/>
          <w:sz w:val="24"/>
          <w:szCs w:val="24"/>
        </w:rPr>
        <w:t xml:space="preserve">, </w:t>
      </w:r>
      <w:r w:rsidRPr="00327656">
        <w:rPr>
          <w:rFonts w:ascii="Times New Roman" w:hAnsi="Times New Roman" w:cs="Times New Roman"/>
          <w:b/>
          <w:sz w:val="24"/>
          <w:szCs w:val="24"/>
        </w:rPr>
        <w:t>ikinci bir yaratma</w:t>
      </w:r>
      <w:r>
        <w:rPr>
          <w:rFonts w:ascii="Times New Roman" w:hAnsi="Times New Roman" w:cs="Times New Roman"/>
          <w:sz w:val="24"/>
          <w:szCs w:val="24"/>
        </w:rPr>
        <w:t xml:space="preserve"> söz konusudur. Feuerbach’a göre Tin, “yüzyıllar süren kendi tamamlanışı ve gelişimi için çalıştıktan sonra,” sonunda kendisini Hegel’in felsefesinde bildirdi. Şimdi </w:t>
      </w:r>
      <w:r w:rsidRPr="00D85A04">
        <w:rPr>
          <w:rFonts w:ascii="Times New Roman" w:hAnsi="Times New Roman" w:cs="Times New Roman"/>
          <w:b/>
          <w:sz w:val="24"/>
          <w:szCs w:val="24"/>
        </w:rPr>
        <w:t xml:space="preserve">Tinin </w:t>
      </w:r>
      <w:proofErr w:type="gramStart"/>
      <w:r w:rsidRPr="00D85A04">
        <w:rPr>
          <w:rFonts w:ascii="Times New Roman" w:hAnsi="Times New Roman" w:cs="Times New Roman"/>
          <w:b/>
          <w:sz w:val="24"/>
          <w:szCs w:val="24"/>
        </w:rPr>
        <w:t>misyonu</w:t>
      </w:r>
      <w:proofErr w:type="gramEnd"/>
      <w:r>
        <w:rPr>
          <w:rFonts w:ascii="Times New Roman" w:hAnsi="Times New Roman" w:cs="Times New Roman"/>
          <w:sz w:val="24"/>
          <w:szCs w:val="24"/>
        </w:rPr>
        <w:t xml:space="preserve">, öğrencileriyle-Hegelcilerle- eyleme geçerek, </w:t>
      </w:r>
      <w:r w:rsidRPr="00D85A04">
        <w:rPr>
          <w:rFonts w:ascii="Times New Roman" w:hAnsi="Times New Roman" w:cs="Times New Roman"/>
          <w:b/>
          <w:sz w:val="24"/>
          <w:szCs w:val="24"/>
        </w:rPr>
        <w:t>dünyayı rasyonelleştirmek</w:t>
      </w:r>
      <w:r>
        <w:rPr>
          <w:rFonts w:ascii="Times New Roman" w:hAnsi="Times New Roman" w:cs="Times New Roman"/>
          <w:sz w:val="24"/>
          <w:szCs w:val="24"/>
        </w:rPr>
        <w:t>tir.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Genç Hegelci bağlamda hep doğal karşılanan teolojik terimlerde söylenirse, </w:t>
      </w:r>
      <w:r w:rsidRPr="00A42C59">
        <w:rPr>
          <w:rFonts w:ascii="Times New Roman" w:hAnsi="Times New Roman" w:cs="Times New Roman"/>
          <w:b/>
          <w:sz w:val="24"/>
          <w:szCs w:val="24"/>
        </w:rPr>
        <w:t>bedenleşmiş akılla dünyanın kurtuluşu artık yakın</w:t>
      </w:r>
      <w:r>
        <w:rPr>
          <w:rFonts w:ascii="Times New Roman" w:hAnsi="Times New Roman" w:cs="Times New Roman"/>
          <w:sz w:val="24"/>
          <w:szCs w:val="24"/>
        </w:rPr>
        <w:t>. Feuerbach’tan sonra bu apokaliptik ton, tarihsel devrimin bu anlamı, Genç Hegelci felsefe anlayışının özsel bir bileşeni olacaktır.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İhtiyar, yaşlı Hegelciler, Hegelciliğin gerçekliğine dayanarak eylemekten çok, onu korumaya meylettiler, kendilerine dair çok az şey söylemek zorunda kaldılar. Leopold von Henning, Gustav Hotho, Georg Forster, Philip Konrad Marheineke, H. F. Hinrichs, Carl Daub, Casimir Conradi ve Julius Schaller vb. Yaşlı Hegelciler, deyim yerindeyse, Hegel felsefesinin “yazı”sına sadık kaldılar.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İki Hegelci okulun yazınsal stilleri, edebi tarzları onların ilgilerini de yansıtır. İhtiyar Hegelci Hinrichs 1842’de şunu yazar: “Sağ kanadın(İhtiyarların demek istiyor) tarzı daha çok aforistik iken, solunki(gençleri kastediyor) broşür, manifesto, program, tez yazıcılığıydı.”</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- 1830’ları başında Göschel, Hegel savunusunda kendisine bir yandaş bulur- Georg Andreas Gabler. Gabler Hegel’in Jena’da öğrencisi olmuş, 1835’te Hegel’in ölümünden sonra boşalan Berlin Üniversitesi’ndeki felsefe kürsüsünün başına getirilmişti. Göschel ve Gabler, Yaşlı Hegelcilerin temel düşüncelerini şekillendirdiler ve o zaman genç bir teolog olan Bruno Bauer’de Hegel’in dinsel-teolojik düşüncesinin enerjik ve yetenekli bir savunucusunu gördüler.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- 1828’de ilk kez Hegel’i dinleyen Bauer o zamanlar ve bir on yıl kadar daha </w:t>
      </w:r>
      <w:r w:rsidRPr="00743479">
        <w:rPr>
          <w:rFonts w:ascii="Times New Roman" w:hAnsi="Times New Roman" w:cs="Times New Roman"/>
          <w:b/>
          <w:sz w:val="24"/>
          <w:szCs w:val="24"/>
        </w:rPr>
        <w:t>Hegelci metafiziğin geleneksel Hıristiyanlığın rasyonel özünü oluşturdu</w:t>
      </w:r>
      <w:r>
        <w:rPr>
          <w:rFonts w:ascii="Times New Roman" w:hAnsi="Times New Roman" w:cs="Times New Roman"/>
          <w:sz w:val="24"/>
          <w:szCs w:val="24"/>
        </w:rPr>
        <w:t>ğuna ikna olmuş görünüyordu.</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Bu görüşü savunmadaki yeteneğini test etmek için Göschel ve Gabler ikilisi, onu Strauss’un </w:t>
      </w:r>
      <w:r>
        <w:rPr>
          <w:rFonts w:ascii="Times New Roman" w:hAnsi="Times New Roman" w:cs="Times New Roman"/>
          <w:i/>
          <w:sz w:val="24"/>
          <w:szCs w:val="24"/>
        </w:rPr>
        <w:t>Das Leben Jesu</w:t>
      </w:r>
      <w:r>
        <w:rPr>
          <w:rFonts w:ascii="Times New Roman" w:hAnsi="Times New Roman" w:cs="Times New Roman"/>
          <w:sz w:val="24"/>
          <w:szCs w:val="24"/>
        </w:rPr>
        <w:t>’sunu eleştirmek için öne sürdüler.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Böylelikle Hegel’in metafiziğinin değeri üzerine tartışmalardan Hegelciliğin Ortodoks Hıristiyan inançla ilişkisine dair tartışmalara geçiş.</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xml:space="preserve">- Bauer’e göre, Hıristiyanlık Hegelci biçimin özgül içeriğiydi; tanrısal bildirim, vahiy en tam rasyonel ifadesini Hegelci düşüncede bulmuştu. </w:t>
      </w:r>
      <w:r w:rsidRPr="008D69C7">
        <w:rPr>
          <w:rFonts w:ascii="Times New Roman" w:hAnsi="Times New Roman" w:cs="Times New Roman"/>
          <w:b/>
          <w:sz w:val="24"/>
          <w:szCs w:val="24"/>
        </w:rPr>
        <w:t>Hıristiyan inancın içeriği özgül biçimini Hegelci felsefede bulmuştu</w:t>
      </w:r>
      <w:r>
        <w:rPr>
          <w:rFonts w:ascii="Times New Roman" w:hAnsi="Times New Roman" w:cs="Times New Roman"/>
          <w:sz w:val="24"/>
          <w:szCs w:val="24"/>
        </w:rPr>
        <w:t>. Kısacası, Hıristiyan bildirim ve Hegelci akıl eksiksiz bir şekilde birbirlerine uygundur.</w:t>
      </w:r>
    </w:p>
    <w:p w:rsidR="00AD7A66" w:rsidRDefault="00AD7A66" w:rsidP="00AD7A66">
      <w:pPr>
        <w:jc w:val="both"/>
        <w:rPr>
          <w:rFonts w:ascii="Times New Roman" w:hAnsi="Times New Roman" w:cs="Times New Roman"/>
          <w:sz w:val="24"/>
          <w:szCs w:val="24"/>
        </w:rPr>
      </w:pPr>
      <w:r>
        <w:rPr>
          <w:rFonts w:ascii="Times New Roman" w:hAnsi="Times New Roman" w:cs="Times New Roman"/>
          <w:sz w:val="24"/>
          <w:szCs w:val="24"/>
        </w:rPr>
        <w:t>- Strauss’a göre ise ilişki felsefi kavram ve dinsel resimsel tasarım biçimi arasındaydı. Hıristiyanlığın resmettiği, tasarımladığı şey Hegelciliğin kavradığı şeyin ipucundan başka bir şey değildir ve Hıristiyanlığın bu seviyesinde kalmak (Hegelciliğin karşısında) bilgisizlikten yana tavır takınmaktı.</w:t>
      </w:r>
    </w:p>
    <w:p w:rsidR="009C6BF7" w:rsidRPr="00AD7A66" w:rsidRDefault="009C6BF7" w:rsidP="00AD7A66">
      <w:pPr>
        <w:jc w:val="both"/>
        <w:rPr>
          <w:rFonts w:ascii="Times New Roman" w:hAnsi="Times New Roman" w:cs="Times New Roman"/>
          <w:sz w:val="24"/>
          <w:szCs w:val="24"/>
        </w:rPr>
      </w:pPr>
      <w:bookmarkStart w:id="0" w:name="_GoBack"/>
      <w:bookmarkEnd w:id="0"/>
    </w:p>
    <w:sectPr w:rsidR="009C6BF7" w:rsidRPr="00AD7A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66"/>
    <w:rsid w:val="009C6BF7"/>
    <w:rsid w:val="00AD7A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70CA9-DDEE-4292-BBD0-F8314B28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A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2018-04-30T16:01:00Z</dcterms:created>
  <dcterms:modified xsi:type="dcterms:W3CDTF">2018-04-30T16:01:00Z</dcterms:modified>
</cp:coreProperties>
</file>