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F7" w:rsidRDefault="00C055A8">
      <w:pPr>
        <w:rPr>
          <w:rFonts w:ascii="Times New Roman" w:hAnsi="Times New Roman" w:cs="Times New Roman"/>
          <w:b/>
          <w:sz w:val="24"/>
          <w:szCs w:val="24"/>
        </w:rPr>
      </w:pPr>
      <w:proofErr w:type="spellStart"/>
      <w:r>
        <w:rPr>
          <w:rFonts w:ascii="Times New Roman" w:hAnsi="Times New Roman" w:cs="Times New Roman"/>
          <w:b/>
          <w:sz w:val="24"/>
          <w:szCs w:val="24"/>
        </w:rPr>
        <w:t>Hegel</w:t>
      </w:r>
      <w:proofErr w:type="spellEnd"/>
      <w:r>
        <w:rPr>
          <w:rFonts w:ascii="Times New Roman" w:hAnsi="Times New Roman" w:cs="Times New Roman"/>
          <w:b/>
          <w:sz w:val="24"/>
          <w:szCs w:val="24"/>
        </w:rPr>
        <w:t xml:space="preserve"> ve </w:t>
      </w:r>
      <w:proofErr w:type="spellStart"/>
      <w:r>
        <w:rPr>
          <w:rFonts w:ascii="Times New Roman" w:hAnsi="Times New Roman" w:cs="Times New Roman"/>
          <w:b/>
          <w:sz w:val="24"/>
          <w:szCs w:val="24"/>
        </w:rPr>
        <w:t>Marx</w:t>
      </w:r>
      <w:proofErr w:type="spellEnd"/>
      <w:r>
        <w:rPr>
          <w:rFonts w:ascii="Times New Roman" w:hAnsi="Times New Roman" w:cs="Times New Roman"/>
          <w:b/>
          <w:sz w:val="24"/>
          <w:szCs w:val="24"/>
        </w:rPr>
        <w:t xml:space="preserve"> III</w:t>
      </w:r>
    </w:p>
    <w:p w:rsidR="00C055A8" w:rsidRDefault="00C43821" w:rsidP="00CA79B2">
      <w:pPr>
        <w:jc w:val="both"/>
        <w:rPr>
          <w:rFonts w:ascii="Times New Roman" w:hAnsi="Times New Roman"/>
          <w:sz w:val="24"/>
          <w:szCs w:val="24"/>
        </w:rPr>
      </w:pPr>
      <w:r>
        <w:rPr>
          <w:rFonts w:ascii="Times New Roman" w:hAnsi="Times New Roman"/>
          <w:sz w:val="24"/>
          <w:szCs w:val="24"/>
        </w:rPr>
        <w:t xml:space="preserve">Her ne kadar </w:t>
      </w:r>
      <w:proofErr w:type="spellStart"/>
      <w:r>
        <w:rPr>
          <w:rFonts w:ascii="Times New Roman" w:hAnsi="Times New Roman"/>
          <w:sz w:val="24"/>
          <w:szCs w:val="24"/>
        </w:rPr>
        <w:t>Marx’ın</w:t>
      </w:r>
      <w:proofErr w:type="spellEnd"/>
      <w:r>
        <w:rPr>
          <w:rFonts w:ascii="Times New Roman" w:hAnsi="Times New Roman"/>
          <w:sz w:val="24"/>
          <w:szCs w:val="24"/>
        </w:rPr>
        <w:t xml:space="preserve"> </w:t>
      </w:r>
      <w:proofErr w:type="spellStart"/>
      <w:r>
        <w:rPr>
          <w:rFonts w:ascii="Times New Roman" w:hAnsi="Times New Roman"/>
          <w:sz w:val="24"/>
          <w:szCs w:val="24"/>
        </w:rPr>
        <w:t>Hegel’inkiyle</w:t>
      </w:r>
      <w:proofErr w:type="spellEnd"/>
      <w:r>
        <w:rPr>
          <w:rFonts w:ascii="Times New Roman" w:hAnsi="Times New Roman"/>
          <w:sz w:val="24"/>
          <w:szCs w:val="24"/>
        </w:rPr>
        <w:t xml:space="preserve"> kıyaslanabilecek bir şekilde felsefi bir sistemi yoksa da, bu onun toplumsal-ekonomik realiteyi açıklama tarzının sistematik olmadığı anlamına gelmez. </w:t>
      </w:r>
      <w:proofErr w:type="spellStart"/>
      <w:r>
        <w:rPr>
          <w:rFonts w:ascii="Times New Roman" w:hAnsi="Times New Roman"/>
          <w:sz w:val="24"/>
          <w:szCs w:val="24"/>
        </w:rPr>
        <w:t>Marx</w:t>
      </w:r>
      <w:proofErr w:type="spellEnd"/>
      <w:r>
        <w:rPr>
          <w:rFonts w:ascii="Times New Roman" w:hAnsi="Times New Roman"/>
          <w:sz w:val="24"/>
          <w:szCs w:val="24"/>
        </w:rPr>
        <w:t xml:space="preserve"> da belli bazı felsefi ilkelere dayanan bir yöntem kullanır. </w:t>
      </w:r>
      <w:proofErr w:type="spellStart"/>
      <w:r>
        <w:rPr>
          <w:rFonts w:ascii="Times New Roman" w:hAnsi="Times New Roman"/>
          <w:i/>
          <w:sz w:val="24"/>
          <w:szCs w:val="24"/>
        </w:rPr>
        <w:t>Grundrisse</w:t>
      </w:r>
      <w:r>
        <w:rPr>
          <w:rFonts w:ascii="Times New Roman" w:hAnsi="Times New Roman"/>
          <w:sz w:val="24"/>
          <w:szCs w:val="24"/>
        </w:rPr>
        <w:t>’nin</w:t>
      </w:r>
      <w:proofErr w:type="spellEnd"/>
      <w:r>
        <w:rPr>
          <w:rFonts w:ascii="Times New Roman" w:hAnsi="Times New Roman"/>
          <w:sz w:val="24"/>
          <w:szCs w:val="24"/>
        </w:rPr>
        <w:t xml:space="preserve"> “</w:t>
      </w:r>
      <w:proofErr w:type="spellStart"/>
      <w:r>
        <w:rPr>
          <w:rFonts w:ascii="Times New Roman" w:hAnsi="Times New Roman"/>
          <w:sz w:val="24"/>
          <w:szCs w:val="24"/>
        </w:rPr>
        <w:t>Giriş”inde</w:t>
      </w:r>
      <w:proofErr w:type="spellEnd"/>
      <w:r>
        <w:rPr>
          <w:rFonts w:ascii="Times New Roman" w:hAnsi="Times New Roman"/>
          <w:sz w:val="24"/>
          <w:szCs w:val="24"/>
        </w:rPr>
        <w:t xml:space="preserve">, “Politik Ekonominin Yöntemi” başlıklı bölümde </w:t>
      </w:r>
      <w:proofErr w:type="spellStart"/>
      <w:r>
        <w:rPr>
          <w:rFonts w:ascii="Times New Roman" w:hAnsi="Times New Roman"/>
          <w:sz w:val="24"/>
          <w:szCs w:val="24"/>
        </w:rPr>
        <w:t>Marx</w:t>
      </w:r>
      <w:proofErr w:type="spellEnd"/>
      <w:r>
        <w:rPr>
          <w:rFonts w:ascii="Times New Roman" w:hAnsi="Times New Roman"/>
          <w:sz w:val="24"/>
          <w:szCs w:val="24"/>
        </w:rPr>
        <w:t xml:space="preserve"> bizlere bu yöntemin özü hakkında bazı açıklamalar sunar.</w:t>
      </w:r>
    </w:p>
    <w:p w:rsidR="00411E8E" w:rsidRDefault="00411E8E" w:rsidP="00411E8E">
      <w:pPr>
        <w:jc w:val="both"/>
        <w:rPr>
          <w:rFonts w:ascii="Times New Roman" w:hAnsi="Times New Roman"/>
          <w:sz w:val="24"/>
          <w:szCs w:val="24"/>
        </w:rPr>
      </w:pPr>
      <w:proofErr w:type="spellStart"/>
      <w:r>
        <w:rPr>
          <w:rFonts w:ascii="Times New Roman" w:hAnsi="Times New Roman"/>
          <w:sz w:val="24"/>
          <w:szCs w:val="24"/>
        </w:rPr>
        <w:t>Marx</w:t>
      </w:r>
      <w:proofErr w:type="spellEnd"/>
      <w:r>
        <w:rPr>
          <w:rFonts w:ascii="Times New Roman" w:hAnsi="Times New Roman"/>
          <w:sz w:val="24"/>
          <w:szCs w:val="24"/>
        </w:rPr>
        <w:t xml:space="preserve"> burada politik ekonomide birbirleriyle ilişkili olan ancak gene de farklı, iki ele alış biçimi arasında bir ayrım gözetir. İlki </w:t>
      </w:r>
      <w:proofErr w:type="spellStart"/>
      <w:r>
        <w:rPr>
          <w:rFonts w:ascii="Times New Roman" w:hAnsi="Times New Roman"/>
          <w:sz w:val="24"/>
          <w:szCs w:val="24"/>
        </w:rPr>
        <w:t>empirik</w:t>
      </w:r>
      <w:proofErr w:type="spellEnd"/>
      <w:r>
        <w:rPr>
          <w:rFonts w:ascii="Times New Roman" w:hAnsi="Times New Roman"/>
          <w:sz w:val="24"/>
          <w:szCs w:val="24"/>
        </w:rPr>
        <w:t xml:space="preserve"> bir başlangıç izler ve bir bütün olarak toplumda doğrudan doğruya belirtik olanla, örneğin canlı bir topluluk olarak nüfusla başlar ve daha sonra analiz yoluyla diğer genel kavramlara ulaşır, örneğin işbölümü, para ve değer, uluslararası değişim ve dünya pazarı gibi. İkinci ele alış, soyutlama yoluyla elde edilen “basit” ya da “yalın” kavramlarla başlar ve daha sonra zengin bir birleşik bütün olarak konuyu belirleyen mantıksal düşünme süreciyle somut realiteye geri döner. İlk yaklaşımda dolaysız somuttan soyut olana bir ilerleyiş kapsanırken; ikincisinde, kavramsal ilerleyiş süreciyle soyut olandan </w:t>
      </w:r>
      <w:proofErr w:type="spellStart"/>
      <w:r>
        <w:rPr>
          <w:rFonts w:ascii="Times New Roman" w:hAnsi="Times New Roman"/>
          <w:sz w:val="24"/>
          <w:szCs w:val="24"/>
        </w:rPr>
        <w:t>dolayımlanmış</w:t>
      </w:r>
      <w:proofErr w:type="spellEnd"/>
      <w:r>
        <w:rPr>
          <w:rFonts w:ascii="Times New Roman" w:hAnsi="Times New Roman"/>
          <w:sz w:val="24"/>
          <w:szCs w:val="24"/>
        </w:rPr>
        <w:t xml:space="preserve"> somuta doğru bir hareket söz konusudur. </w:t>
      </w:r>
      <w:proofErr w:type="spellStart"/>
      <w:r>
        <w:rPr>
          <w:rFonts w:ascii="Times New Roman" w:hAnsi="Times New Roman"/>
          <w:sz w:val="24"/>
          <w:szCs w:val="24"/>
        </w:rPr>
        <w:t>Marx’a</w:t>
      </w:r>
      <w:proofErr w:type="spellEnd"/>
      <w:r>
        <w:rPr>
          <w:rFonts w:ascii="Times New Roman" w:hAnsi="Times New Roman"/>
          <w:sz w:val="24"/>
          <w:szCs w:val="24"/>
        </w:rPr>
        <w:t xml:space="preserve"> göre bu ikinci yöntem, bilimsel olarak ilerlemek için tek doğru yoldur, çünkü bu yöntemle tüm karmaşıklığıyla birlikte edimsel somutu elde etmiş oluruz. Buna karşın, salt </w:t>
      </w:r>
      <w:proofErr w:type="spellStart"/>
      <w:r>
        <w:rPr>
          <w:rFonts w:ascii="Times New Roman" w:hAnsi="Times New Roman"/>
          <w:sz w:val="24"/>
          <w:szCs w:val="24"/>
        </w:rPr>
        <w:t>empirik</w:t>
      </w:r>
      <w:proofErr w:type="spellEnd"/>
      <w:r>
        <w:rPr>
          <w:rFonts w:ascii="Times New Roman" w:hAnsi="Times New Roman"/>
          <w:sz w:val="24"/>
          <w:szCs w:val="24"/>
        </w:rPr>
        <w:t xml:space="preserve"> gözlemin ve analizin duruş noktasından “somut” denilen şey yalnızca </w:t>
      </w:r>
      <w:r>
        <w:rPr>
          <w:rFonts w:ascii="Times New Roman" w:hAnsi="Times New Roman"/>
          <w:b/>
          <w:sz w:val="24"/>
          <w:szCs w:val="24"/>
        </w:rPr>
        <w:t xml:space="preserve">kaotik bir </w:t>
      </w:r>
      <w:proofErr w:type="spellStart"/>
      <w:r>
        <w:rPr>
          <w:rFonts w:ascii="Times New Roman" w:hAnsi="Times New Roman"/>
          <w:b/>
          <w:sz w:val="24"/>
          <w:szCs w:val="24"/>
        </w:rPr>
        <w:t>toplak</w:t>
      </w:r>
      <w:proofErr w:type="spellEnd"/>
      <w:r>
        <w:rPr>
          <w:rFonts w:ascii="Times New Roman" w:hAnsi="Times New Roman"/>
          <w:sz w:val="24"/>
          <w:szCs w:val="24"/>
        </w:rPr>
        <w:t xml:space="preserve"> olabilir. Daha sonra </w:t>
      </w:r>
      <w:proofErr w:type="spellStart"/>
      <w:r>
        <w:rPr>
          <w:rFonts w:ascii="Times New Roman" w:hAnsi="Times New Roman"/>
          <w:sz w:val="24"/>
          <w:szCs w:val="24"/>
        </w:rPr>
        <w:t>Marx</w:t>
      </w:r>
      <w:proofErr w:type="spellEnd"/>
      <w:r>
        <w:rPr>
          <w:rFonts w:ascii="Times New Roman" w:hAnsi="Times New Roman"/>
          <w:sz w:val="24"/>
          <w:szCs w:val="24"/>
        </w:rPr>
        <w:t xml:space="preserve"> şunu yazar: “</w:t>
      </w:r>
      <w:r w:rsidRPr="00F364A9">
        <w:rPr>
          <w:rFonts w:ascii="Times New Roman" w:hAnsi="Times New Roman"/>
          <w:b/>
          <w:sz w:val="24"/>
          <w:szCs w:val="24"/>
        </w:rPr>
        <w:t>Somut birçok belirlenimin sentezi, dolayısıyla da çeşitliliğin birliği olduğu için somuttur</w:t>
      </w:r>
      <w:r>
        <w:rPr>
          <w:rFonts w:ascii="Times New Roman" w:hAnsi="Times New Roman"/>
          <w:sz w:val="24"/>
          <w:szCs w:val="24"/>
        </w:rPr>
        <w:t xml:space="preserve">. </w:t>
      </w:r>
      <w:proofErr w:type="gramStart"/>
      <w:r>
        <w:rPr>
          <w:rFonts w:ascii="Times New Roman" w:hAnsi="Times New Roman"/>
          <w:sz w:val="24"/>
          <w:szCs w:val="24"/>
        </w:rPr>
        <w:t xml:space="preserve">Bunun içindir ki, somut, gerçeklikte ve dolayısıyla da </w:t>
      </w:r>
      <w:r w:rsidRPr="001B0E7C">
        <w:rPr>
          <w:rFonts w:ascii="Times New Roman" w:hAnsi="Times New Roman"/>
          <w:b/>
          <w:sz w:val="24"/>
          <w:szCs w:val="24"/>
        </w:rPr>
        <w:t>sezgi</w:t>
      </w:r>
      <w:r>
        <w:rPr>
          <w:rFonts w:ascii="Times New Roman" w:hAnsi="Times New Roman"/>
          <w:sz w:val="24"/>
          <w:szCs w:val="24"/>
        </w:rPr>
        <w:t xml:space="preserve">(ya da </w:t>
      </w:r>
      <w:r w:rsidRPr="001B0E7C">
        <w:rPr>
          <w:rFonts w:ascii="Times New Roman" w:hAnsi="Times New Roman"/>
          <w:b/>
          <w:sz w:val="24"/>
          <w:szCs w:val="24"/>
        </w:rPr>
        <w:t>görü</w:t>
      </w:r>
      <w:r>
        <w:rPr>
          <w:rFonts w:ascii="Times New Roman" w:hAnsi="Times New Roman"/>
          <w:sz w:val="24"/>
          <w:szCs w:val="24"/>
        </w:rPr>
        <w:t>-</w:t>
      </w:r>
      <w:proofErr w:type="spellStart"/>
      <w:r>
        <w:rPr>
          <w:rFonts w:ascii="Times New Roman" w:hAnsi="Times New Roman"/>
          <w:sz w:val="24"/>
          <w:szCs w:val="24"/>
        </w:rPr>
        <w:t>e.a.k</w:t>
      </w:r>
      <w:proofErr w:type="spellEnd"/>
      <w:r>
        <w:rPr>
          <w:rFonts w:ascii="Times New Roman" w:hAnsi="Times New Roman"/>
          <w:sz w:val="24"/>
          <w:szCs w:val="24"/>
        </w:rPr>
        <w:t xml:space="preserve">.) </w:t>
      </w:r>
      <w:r w:rsidRPr="001B0E7C">
        <w:rPr>
          <w:rFonts w:ascii="Times New Roman" w:hAnsi="Times New Roman"/>
          <w:b/>
          <w:sz w:val="24"/>
          <w:szCs w:val="24"/>
        </w:rPr>
        <w:t>ve tasarım için</w:t>
      </w:r>
      <w:r>
        <w:rPr>
          <w:rFonts w:ascii="Times New Roman" w:hAnsi="Times New Roman"/>
          <w:sz w:val="24"/>
          <w:szCs w:val="24"/>
        </w:rPr>
        <w:t xml:space="preserve"> (</w:t>
      </w:r>
      <w:r w:rsidRPr="001B0E7C">
        <w:rPr>
          <w:rFonts w:ascii="Times New Roman" w:hAnsi="Times New Roman"/>
          <w:b/>
          <w:sz w:val="24"/>
          <w:szCs w:val="24"/>
        </w:rPr>
        <w:t>başlangıç</w:t>
      </w:r>
      <w:r>
        <w:rPr>
          <w:rFonts w:ascii="Times New Roman" w:hAnsi="Times New Roman"/>
          <w:sz w:val="24"/>
          <w:szCs w:val="24"/>
        </w:rPr>
        <w:t>-</w:t>
      </w:r>
      <w:proofErr w:type="spellStart"/>
      <w:r>
        <w:rPr>
          <w:rFonts w:ascii="Times New Roman" w:hAnsi="Times New Roman"/>
          <w:sz w:val="24"/>
          <w:szCs w:val="24"/>
        </w:rPr>
        <w:t>e.a.k</w:t>
      </w:r>
      <w:proofErr w:type="spellEnd"/>
      <w:r>
        <w:rPr>
          <w:rFonts w:ascii="Times New Roman" w:hAnsi="Times New Roman"/>
          <w:sz w:val="24"/>
          <w:szCs w:val="24"/>
        </w:rPr>
        <w:t xml:space="preserve">.) </w:t>
      </w:r>
      <w:r w:rsidRPr="001B0E7C">
        <w:rPr>
          <w:rFonts w:ascii="Times New Roman" w:hAnsi="Times New Roman"/>
          <w:b/>
          <w:sz w:val="24"/>
          <w:szCs w:val="24"/>
        </w:rPr>
        <w:t>noktası olmakla birlikte</w:t>
      </w:r>
      <w:r>
        <w:rPr>
          <w:rFonts w:ascii="Times New Roman" w:hAnsi="Times New Roman"/>
          <w:sz w:val="24"/>
          <w:szCs w:val="24"/>
        </w:rPr>
        <w:t xml:space="preserve">, </w:t>
      </w:r>
      <w:r w:rsidRPr="001B0E7C">
        <w:rPr>
          <w:rFonts w:ascii="Times New Roman" w:hAnsi="Times New Roman"/>
          <w:b/>
          <w:sz w:val="24"/>
          <w:szCs w:val="24"/>
        </w:rPr>
        <w:t>düşüncede</w:t>
      </w:r>
      <w:r>
        <w:rPr>
          <w:rFonts w:ascii="Times New Roman" w:hAnsi="Times New Roman"/>
          <w:sz w:val="24"/>
          <w:szCs w:val="24"/>
        </w:rPr>
        <w:t xml:space="preserve"> o, (başlangıç-</w:t>
      </w:r>
      <w:proofErr w:type="spellStart"/>
      <w:r>
        <w:rPr>
          <w:rFonts w:ascii="Times New Roman" w:hAnsi="Times New Roman"/>
          <w:sz w:val="24"/>
          <w:szCs w:val="24"/>
        </w:rPr>
        <w:t>e.a.k</w:t>
      </w:r>
      <w:proofErr w:type="spellEnd"/>
      <w:r>
        <w:rPr>
          <w:rFonts w:ascii="Times New Roman" w:hAnsi="Times New Roman"/>
          <w:sz w:val="24"/>
          <w:szCs w:val="24"/>
        </w:rPr>
        <w:t xml:space="preserve">.) noktası olarak değil, </w:t>
      </w:r>
      <w:r w:rsidRPr="001B0E7C">
        <w:rPr>
          <w:rFonts w:ascii="Times New Roman" w:hAnsi="Times New Roman"/>
          <w:b/>
          <w:sz w:val="24"/>
          <w:szCs w:val="24"/>
        </w:rPr>
        <w:t>sonuç olarak</w:t>
      </w:r>
      <w:r>
        <w:rPr>
          <w:rFonts w:ascii="Times New Roman" w:hAnsi="Times New Roman"/>
          <w:sz w:val="24"/>
          <w:szCs w:val="24"/>
        </w:rPr>
        <w:t>, (</w:t>
      </w:r>
      <w:r w:rsidRPr="001B0E7C">
        <w:rPr>
          <w:rFonts w:ascii="Times New Roman" w:hAnsi="Times New Roman"/>
          <w:b/>
          <w:sz w:val="24"/>
          <w:szCs w:val="24"/>
        </w:rPr>
        <w:t>sentez süreci</w:t>
      </w:r>
      <w:r>
        <w:rPr>
          <w:rFonts w:ascii="Times New Roman" w:hAnsi="Times New Roman"/>
          <w:sz w:val="24"/>
          <w:szCs w:val="24"/>
        </w:rPr>
        <w:t>-</w:t>
      </w:r>
      <w:proofErr w:type="spellStart"/>
      <w:r>
        <w:rPr>
          <w:rFonts w:ascii="Times New Roman" w:hAnsi="Times New Roman"/>
          <w:sz w:val="24"/>
          <w:szCs w:val="24"/>
        </w:rPr>
        <w:t>e.a.k</w:t>
      </w:r>
      <w:proofErr w:type="spellEnd"/>
      <w:r>
        <w:rPr>
          <w:rFonts w:ascii="Times New Roman" w:hAnsi="Times New Roman"/>
          <w:sz w:val="24"/>
          <w:szCs w:val="24"/>
        </w:rPr>
        <w:t xml:space="preserve">.) </w:t>
      </w:r>
      <w:r w:rsidRPr="001B0E7C">
        <w:rPr>
          <w:rFonts w:ascii="Times New Roman" w:hAnsi="Times New Roman"/>
          <w:b/>
          <w:sz w:val="24"/>
          <w:szCs w:val="24"/>
        </w:rPr>
        <w:t>olarak ortaya çıkar</w:t>
      </w:r>
      <w:r>
        <w:rPr>
          <w:rFonts w:ascii="Times New Roman" w:hAnsi="Times New Roman"/>
          <w:sz w:val="24"/>
          <w:szCs w:val="24"/>
        </w:rPr>
        <w:t>”(</w:t>
      </w:r>
      <w:r>
        <w:rPr>
          <w:rFonts w:ascii="Times New Roman" w:hAnsi="Times New Roman"/>
          <w:i/>
          <w:sz w:val="24"/>
          <w:szCs w:val="24"/>
        </w:rPr>
        <w:t>Grundrisse</w:t>
      </w:r>
      <w:r>
        <w:rPr>
          <w:rFonts w:ascii="Times New Roman" w:hAnsi="Times New Roman"/>
          <w:sz w:val="24"/>
          <w:szCs w:val="24"/>
        </w:rPr>
        <w:t xml:space="preserve">,1999,s.37;vurgu-e.a.k.). Daha sonra 1873 tarihli </w:t>
      </w:r>
      <w:r>
        <w:rPr>
          <w:rFonts w:ascii="Times New Roman" w:hAnsi="Times New Roman"/>
          <w:i/>
          <w:sz w:val="24"/>
          <w:szCs w:val="24"/>
        </w:rPr>
        <w:t>Kapital</w:t>
      </w:r>
      <w:r>
        <w:rPr>
          <w:rFonts w:ascii="Times New Roman" w:hAnsi="Times New Roman"/>
          <w:sz w:val="24"/>
          <w:szCs w:val="24"/>
        </w:rPr>
        <w:t>’e “</w:t>
      </w:r>
      <w:proofErr w:type="spellStart"/>
      <w:r>
        <w:rPr>
          <w:rFonts w:ascii="Times New Roman" w:hAnsi="Times New Roman"/>
          <w:sz w:val="24"/>
          <w:szCs w:val="24"/>
        </w:rPr>
        <w:t>Sonsöz”de</w:t>
      </w:r>
      <w:proofErr w:type="spellEnd"/>
      <w:r>
        <w:rPr>
          <w:rFonts w:ascii="Times New Roman" w:hAnsi="Times New Roman"/>
          <w:sz w:val="24"/>
          <w:szCs w:val="24"/>
        </w:rPr>
        <w:t xml:space="preserve"> </w:t>
      </w:r>
      <w:proofErr w:type="spellStart"/>
      <w:r>
        <w:rPr>
          <w:rFonts w:ascii="Times New Roman" w:hAnsi="Times New Roman"/>
          <w:sz w:val="24"/>
          <w:szCs w:val="24"/>
        </w:rPr>
        <w:t>Marx’ın</w:t>
      </w:r>
      <w:proofErr w:type="spellEnd"/>
      <w:r>
        <w:rPr>
          <w:rFonts w:ascii="Times New Roman" w:hAnsi="Times New Roman"/>
          <w:sz w:val="24"/>
          <w:szCs w:val="24"/>
        </w:rPr>
        <w:t xml:space="preserve">, diyalektik yöntemdeki bu farklı işlemleri sırasıyla </w:t>
      </w:r>
      <w:r>
        <w:rPr>
          <w:rFonts w:ascii="Times New Roman" w:hAnsi="Times New Roman"/>
          <w:i/>
          <w:sz w:val="24"/>
          <w:szCs w:val="24"/>
        </w:rPr>
        <w:t>araştırma yöntemi</w:t>
      </w:r>
      <w:r>
        <w:rPr>
          <w:rFonts w:ascii="Times New Roman" w:hAnsi="Times New Roman"/>
          <w:sz w:val="24"/>
          <w:szCs w:val="24"/>
        </w:rPr>
        <w:t xml:space="preserve"> ve </w:t>
      </w:r>
      <w:r>
        <w:rPr>
          <w:rFonts w:ascii="Times New Roman" w:hAnsi="Times New Roman"/>
          <w:i/>
          <w:sz w:val="24"/>
          <w:szCs w:val="24"/>
        </w:rPr>
        <w:t>sunuş yöntemi</w:t>
      </w:r>
      <w:r>
        <w:rPr>
          <w:rFonts w:ascii="Times New Roman" w:hAnsi="Times New Roman"/>
          <w:sz w:val="24"/>
          <w:szCs w:val="24"/>
        </w:rPr>
        <w:t xml:space="preserve"> olarak adlandırdığını görürüz: “Kuşkusuz, sunuş yönteminin, </w:t>
      </w:r>
      <w:r w:rsidRPr="005048A9">
        <w:rPr>
          <w:rFonts w:ascii="Times New Roman" w:hAnsi="Times New Roman"/>
          <w:b/>
          <w:sz w:val="24"/>
          <w:szCs w:val="24"/>
        </w:rPr>
        <w:t>biçim yönünden</w:t>
      </w:r>
      <w:r>
        <w:rPr>
          <w:rFonts w:ascii="Times New Roman" w:hAnsi="Times New Roman"/>
          <w:sz w:val="24"/>
          <w:szCs w:val="24"/>
        </w:rPr>
        <w:t xml:space="preserve">, araştırma yönteminden farklı olması gerekir. </w:t>
      </w:r>
      <w:proofErr w:type="gramEnd"/>
      <w:r>
        <w:rPr>
          <w:rFonts w:ascii="Times New Roman" w:hAnsi="Times New Roman"/>
          <w:sz w:val="24"/>
          <w:szCs w:val="24"/>
        </w:rPr>
        <w:t>Araştırma yöntemi, işlenecek malzemeyi ayrıntılarıyla ele almalı, onun gelişmesinin farklı biçimlerini tahlil etmeli, iç bağıntıların esasını bulmalıdır”(</w:t>
      </w:r>
      <w:proofErr w:type="gramStart"/>
      <w:r>
        <w:rPr>
          <w:rFonts w:ascii="Times New Roman" w:hAnsi="Times New Roman"/>
          <w:i/>
          <w:sz w:val="24"/>
          <w:szCs w:val="24"/>
        </w:rPr>
        <w:t>Kapital</w:t>
      </w:r>
      <w:r>
        <w:rPr>
          <w:rFonts w:ascii="Times New Roman" w:hAnsi="Times New Roman"/>
          <w:sz w:val="24"/>
          <w:szCs w:val="24"/>
        </w:rPr>
        <w:t>,s</w:t>
      </w:r>
      <w:proofErr w:type="gramEnd"/>
      <w:r>
        <w:rPr>
          <w:rFonts w:ascii="Times New Roman" w:hAnsi="Times New Roman"/>
          <w:sz w:val="24"/>
          <w:szCs w:val="24"/>
        </w:rPr>
        <w:t>.26;vurgu-e.a.k.).</w:t>
      </w:r>
    </w:p>
    <w:p w:rsidR="00411E8E" w:rsidRDefault="00411E8E" w:rsidP="00411E8E">
      <w:pPr>
        <w:jc w:val="both"/>
        <w:rPr>
          <w:rFonts w:ascii="Times New Roman" w:hAnsi="Times New Roman"/>
          <w:sz w:val="24"/>
          <w:szCs w:val="24"/>
        </w:rPr>
      </w:pPr>
    </w:p>
    <w:p w:rsidR="00411E8E" w:rsidRDefault="00411E8E" w:rsidP="00411E8E">
      <w:pPr>
        <w:jc w:val="both"/>
        <w:rPr>
          <w:rFonts w:ascii="Times New Roman" w:hAnsi="Times New Roman"/>
          <w:sz w:val="24"/>
          <w:szCs w:val="24"/>
        </w:rPr>
      </w:pPr>
      <w:proofErr w:type="spellStart"/>
      <w:r>
        <w:rPr>
          <w:rFonts w:ascii="Times New Roman" w:hAnsi="Times New Roman"/>
          <w:sz w:val="24"/>
          <w:szCs w:val="24"/>
        </w:rPr>
        <w:t>Marx’ın</w:t>
      </w:r>
      <w:proofErr w:type="spellEnd"/>
      <w:r>
        <w:rPr>
          <w:rFonts w:ascii="Times New Roman" w:hAnsi="Times New Roman"/>
          <w:sz w:val="24"/>
          <w:szCs w:val="24"/>
        </w:rPr>
        <w:t xml:space="preserve"> ön araştırma ve bilimsel sunuş arasında gözettiği ayrımı anlayabilmek için, “soyut” ve “somut” arasındaki ayrımı daha iyi bir şekilde ele almamız gerekir, çünkü bunların her birinin </w:t>
      </w:r>
      <w:proofErr w:type="spellStart"/>
      <w:r>
        <w:rPr>
          <w:rFonts w:ascii="Times New Roman" w:hAnsi="Times New Roman"/>
          <w:sz w:val="24"/>
          <w:szCs w:val="24"/>
        </w:rPr>
        <w:t>Marx</w:t>
      </w:r>
      <w:proofErr w:type="spellEnd"/>
      <w:r>
        <w:rPr>
          <w:rFonts w:ascii="Times New Roman" w:hAnsi="Times New Roman"/>
          <w:sz w:val="24"/>
          <w:szCs w:val="24"/>
        </w:rPr>
        <w:t xml:space="preserve"> için ikili bir anlama sahip olduğu görülmektedir. Sıradan bilincin perspektifinden “</w:t>
      </w:r>
      <w:proofErr w:type="spellStart"/>
      <w:r>
        <w:rPr>
          <w:rFonts w:ascii="Times New Roman" w:hAnsi="Times New Roman"/>
          <w:sz w:val="24"/>
          <w:szCs w:val="24"/>
        </w:rPr>
        <w:t>somut”un</w:t>
      </w:r>
      <w:proofErr w:type="spellEnd"/>
      <w:r>
        <w:rPr>
          <w:rFonts w:ascii="Times New Roman" w:hAnsi="Times New Roman"/>
          <w:sz w:val="24"/>
          <w:szCs w:val="24"/>
        </w:rPr>
        <w:t xml:space="preserve"> sıradan anlamı, deneyimde duyulur-algılanır olandır ya da sıradan bilincin duyu-algısındaki tekil nesnelerdir. Buna karşılık, “soyut” olan genellikle duyusal-algısal olanın tekilliğinden soyutlama yoluyla </w:t>
      </w:r>
      <w:proofErr w:type="spellStart"/>
      <w:r>
        <w:rPr>
          <w:rFonts w:ascii="Times New Roman" w:hAnsi="Times New Roman"/>
          <w:sz w:val="24"/>
          <w:szCs w:val="24"/>
        </w:rPr>
        <w:t>ayırdedilmiş</w:t>
      </w:r>
      <w:proofErr w:type="spellEnd"/>
      <w:r>
        <w:rPr>
          <w:rFonts w:ascii="Times New Roman" w:hAnsi="Times New Roman"/>
          <w:sz w:val="24"/>
          <w:szCs w:val="24"/>
        </w:rPr>
        <w:t xml:space="preserve"> bir “evrensel” olarak düşünülür, örneğin doğrudan nesnelerin kendilerine başvurmaksızın onların evrensel olarak ortak oldukları ya da paylaştıkları özellikler ya da nitelikler bu anlamda soyuttur. Ancak “</w:t>
      </w:r>
      <w:proofErr w:type="spellStart"/>
      <w:r>
        <w:rPr>
          <w:rFonts w:ascii="Times New Roman" w:hAnsi="Times New Roman"/>
          <w:sz w:val="24"/>
          <w:szCs w:val="24"/>
        </w:rPr>
        <w:t>somut”un</w:t>
      </w:r>
      <w:proofErr w:type="spellEnd"/>
      <w:r>
        <w:rPr>
          <w:rFonts w:ascii="Times New Roman" w:hAnsi="Times New Roman"/>
          <w:sz w:val="24"/>
          <w:szCs w:val="24"/>
        </w:rPr>
        <w:t xml:space="preserve"> bir diğer anlamı birlikteliği ve birliği akla getirir, tıpkı birleştirilerek, bütünleştirilerek oluşturulmuş bir kütle gibi. Bu anlamda “somut,” </w:t>
      </w:r>
      <w:r w:rsidRPr="00330415">
        <w:rPr>
          <w:rFonts w:ascii="Times New Roman" w:hAnsi="Times New Roman"/>
          <w:i/>
          <w:sz w:val="24"/>
          <w:szCs w:val="24"/>
        </w:rPr>
        <w:t>bütünleştirilmiş</w:t>
      </w:r>
      <w:r>
        <w:rPr>
          <w:rFonts w:ascii="Times New Roman" w:hAnsi="Times New Roman"/>
          <w:sz w:val="24"/>
          <w:szCs w:val="24"/>
        </w:rPr>
        <w:t xml:space="preserve"> bir </w:t>
      </w:r>
      <w:r w:rsidRPr="00330415">
        <w:rPr>
          <w:rFonts w:ascii="Times New Roman" w:hAnsi="Times New Roman"/>
          <w:i/>
          <w:sz w:val="24"/>
          <w:szCs w:val="24"/>
        </w:rPr>
        <w:t>birlik</w:t>
      </w:r>
      <w:r>
        <w:rPr>
          <w:rFonts w:ascii="Times New Roman" w:hAnsi="Times New Roman"/>
          <w:sz w:val="24"/>
          <w:szCs w:val="24"/>
        </w:rPr>
        <w:t xml:space="preserve">te </w:t>
      </w:r>
      <w:proofErr w:type="spellStart"/>
      <w:r>
        <w:rPr>
          <w:rFonts w:ascii="Times New Roman" w:hAnsi="Times New Roman"/>
          <w:sz w:val="24"/>
          <w:szCs w:val="24"/>
        </w:rPr>
        <w:t>biraraya</w:t>
      </w:r>
      <w:proofErr w:type="spellEnd"/>
      <w:r>
        <w:rPr>
          <w:rFonts w:ascii="Times New Roman" w:hAnsi="Times New Roman"/>
          <w:sz w:val="24"/>
          <w:szCs w:val="24"/>
        </w:rPr>
        <w:t xml:space="preserve"> gelen parçalardan ya da öğelerden oluşturulmuş bir şeydir. “</w:t>
      </w:r>
      <w:proofErr w:type="spellStart"/>
      <w:r>
        <w:rPr>
          <w:rFonts w:ascii="Times New Roman" w:hAnsi="Times New Roman"/>
          <w:sz w:val="24"/>
          <w:szCs w:val="24"/>
        </w:rPr>
        <w:t>Somut”un</w:t>
      </w:r>
      <w:proofErr w:type="spellEnd"/>
      <w:r>
        <w:rPr>
          <w:rFonts w:ascii="Times New Roman" w:hAnsi="Times New Roman"/>
          <w:sz w:val="24"/>
          <w:szCs w:val="24"/>
        </w:rPr>
        <w:t xml:space="preserve"> bu anlamına karşıt olarak “soyut” ise başlangıçta bir birlikte ya da bütünde </w:t>
      </w:r>
      <w:proofErr w:type="spellStart"/>
      <w:r>
        <w:rPr>
          <w:rFonts w:ascii="Times New Roman" w:hAnsi="Times New Roman"/>
          <w:sz w:val="24"/>
          <w:szCs w:val="24"/>
        </w:rPr>
        <w:t>birarada</w:t>
      </w:r>
      <w:proofErr w:type="spellEnd"/>
      <w:r>
        <w:rPr>
          <w:rFonts w:ascii="Times New Roman" w:hAnsi="Times New Roman"/>
          <w:sz w:val="24"/>
          <w:szCs w:val="24"/>
        </w:rPr>
        <w:t xml:space="preserve"> olan belirlenimlerin ayrışmaları sonucundaki yalıtık durumlarıdır. Buna göre, </w:t>
      </w:r>
      <w:proofErr w:type="spellStart"/>
      <w:r>
        <w:rPr>
          <w:rFonts w:ascii="Times New Roman" w:hAnsi="Times New Roman"/>
          <w:sz w:val="24"/>
          <w:szCs w:val="24"/>
        </w:rPr>
        <w:t>Marx’ın</w:t>
      </w:r>
      <w:proofErr w:type="spellEnd"/>
      <w:r>
        <w:rPr>
          <w:rFonts w:ascii="Times New Roman" w:hAnsi="Times New Roman"/>
          <w:sz w:val="24"/>
          <w:szCs w:val="24"/>
        </w:rPr>
        <w:t xml:space="preserve"> açıklamalarının ışığında geldiğimiz noktada, başlangıçta, </w:t>
      </w:r>
      <w:proofErr w:type="spellStart"/>
      <w:r>
        <w:rPr>
          <w:rFonts w:ascii="Times New Roman" w:hAnsi="Times New Roman"/>
          <w:sz w:val="24"/>
          <w:szCs w:val="24"/>
        </w:rPr>
        <w:t>empirik</w:t>
      </w:r>
      <w:proofErr w:type="spellEnd"/>
      <w:r>
        <w:rPr>
          <w:rFonts w:ascii="Times New Roman" w:hAnsi="Times New Roman"/>
          <w:sz w:val="24"/>
          <w:szCs w:val="24"/>
        </w:rPr>
        <w:t xml:space="preserve"> incelemenin nesnesi olarak verili duyusal-algısal tekillik biçiminde bir “somut” vardır. İncelemenin ilerleyen aşamasında bunun “kaotik bir </w:t>
      </w:r>
      <w:proofErr w:type="spellStart"/>
      <w:r>
        <w:rPr>
          <w:rFonts w:ascii="Times New Roman" w:hAnsi="Times New Roman"/>
          <w:sz w:val="24"/>
          <w:szCs w:val="24"/>
        </w:rPr>
        <w:t>tasarımı”na</w:t>
      </w:r>
      <w:proofErr w:type="spellEnd"/>
      <w:r>
        <w:rPr>
          <w:rFonts w:ascii="Times New Roman" w:hAnsi="Times New Roman"/>
          <w:sz w:val="24"/>
          <w:szCs w:val="24"/>
        </w:rPr>
        <w:t xml:space="preserve"> ulaşırız. Sonrasında bu tasarımlardan analiz-soyutlama yoluyla daha öte belirlenimlere, “basit”/”yalın” kavramlara, </w:t>
      </w:r>
      <w:r>
        <w:rPr>
          <w:rFonts w:ascii="Times New Roman" w:hAnsi="Times New Roman"/>
          <w:sz w:val="24"/>
          <w:szCs w:val="24"/>
        </w:rPr>
        <w:lastRenderedPageBreak/>
        <w:t xml:space="preserve">“soyut </w:t>
      </w:r>
      <w:proofErr w:type="spellStart"/>
      <w:r>
        <w:rPr>
          <w:rFonts w:ascii="Times New Roman" w:hAnsi="Times New Roman"/>
          <w:sz w:val="24"/>
          <w:szCs w:val="24"/>
        </w:rPr>
        <w:t>biçimler”e</w:t>
      </w:r>
      <w:proofErr w:type="spellEnd"/>
      <w:r>
        <w:rPr>
          <w:rFonts w:ascii="Times New Roman" w:hAnsi="Times New Roman"/>
          <w:sz w:val="24"/>
          <w:szCs w:val="24"/>
        </w:rPr>
        <w:t xml:space="preserve"> varırız. Yolu karşıt ya da ters bir doğrultuda aldığımızda, bu kez karşımızda sonuç olarak açığa çıkacak olan artık başlangıçtaki şekliyle “duyusal-algısal kaotik bütün” değil ama “somut bütün” ya da değişik belirlenimlerin bir birliği olarak “</w:t>
      </w:r>
      <w:proofErr w:type="spellStart"/>
      <w:r>
        <w:rPr>
          <w:rFonts w:ascii="Times New Roman" w:hAnsi="Times New Roman"/>
          <w:sz w:val="24"/>
          <w:szCs w:val="24"/>
        </w:rPr>
        <w:t>somut”tur</w:t>
      </w:r>
      <w:proofErr w:type="spellEnd"/>
      <w:r>
        <w:rPr>
          <w:rFonts w:ascii="Times New Roman" w:hAnsi="Times New Roman"/>
          <w:sz w:val="24"/>
          <w:szCs w:val="24"/>
        </w:rPr>
        <w:t>.</w:t>
      </w:r>
    </w:p>
    <w:p w:rsidR="00653E2A" w:rsidRDefault="00653E2A" w:rsidP="00653E2A">
      <w:pPr>
        <w:jc w:val="both"/>
        <w:rPr>
          <w:rFonts w:ascii="Times New Roman" w:hAnsi="Times New Roman"/>
          <w:sz w:val="24"/>
          <w:szCs w:val="24"/>
        </w:rPr>
      </w:pPr>
      <w:proofErr w:type="spellStart"/>
      <w:r>
        <w:rPr>
          <w:rFonts w:ascii="Times New Roman" w:hAnsi="Times New Roman"/>
          <w:sz w:val="24"/>
          <w:szCs w:val="24"/>
        </w:rPr>
        <w:t>Marx</w:t>
      </w:r>
      <w:proofErr w:type="spellEnd"/>
      <w:r>
        <w:rPr>
          <w:rFonts w:ascii="Times New Roman" w:hAnsi="Times New Roman"/>
          <w:sz w:val="24"/>
          <w:szCs w:val="24"/>
        </w:rPr>
        <w:t xml:space="preserve"> düşüncede sentez sürecinin bir sonucu ya da ürünü olarak somuttan söz ettiğinde, kendi karmaşıklığı içinde eklemlenmiş bir nesneden söz etmektedir-evrensel kavramların, soyut biçimlerin birbirleriyle ilişkilerine, bağlantılarına göre tanımlanan ve yeniden üretilen bir nesneden, yani “somut </w:t>
      </w:r>
      <w:proofErr w:type="spellStart"/>
      <w:r>
        <w:rPr>
          <w:rFonts w:ascii="Times New Roman" w:hAnsi="Times New Roman"/>
          <w:sz w:val="24"/>
          <w:szCs w:val="24"/>
        </w:rPr>
        <w:t>evrensel”den</w:t>
      </w:r>
      <w:proofErr w:type="spellEnd"/>
      <w:r>
        <w:rPr>
          <w:rFonts w:ascii="Times New Roman" w:hAnsi="Times New Roman"/>
          <w:sz w:val="24"/>
          <w:szCs w:val="24"/>
        </w:rPr>
        <w:t xml:space="preserve">. Örneğin, verili bir üretim sistemi belirli bir varlıktır ve bunun somutluğu onu oluşturan öğeler arasındaki </w:t>
      </w:r>
      <w:proofErr w:type="spellStart"/>
      <w:r>
        <w:rPr>
          <w:rFonts w:ascii="Times New Roman" w:hAnsi="Times New Roman"/>
          <w:sz w:val="24"/>
          <w:szCs w:val="24"/>
        </w:rPr>
        <w:t>özsel</w:t>
      </w:r>
      <w:proofErr w:type="spellEnd"/>
      <w:r>
        <w:rPr>
          <w:rFonts w:ascii="Times New Roman" w:hAnsi="Times New Roman"/>
          <w:sz w:val="24"/>
          <w:szCs w:val="24"/>
        </w:rPr>
        <w:t xml:space="preserve"> ilişkilerin niteliğinde bulunur ve bu ilişkiler kavramlarla açıklanır. Buradaki temel düşünce şu: Herhangi bir üretim sisteminin ya da benzer bir karmaşık nesnenin, her ne kadar sıradan doğrudan inceleme için belirtik olmasa da, içsel bir yanı vardır ve bu onun somut realitesinin </w:t>
      </w:r>
      <w:proofErr w:type="spellStart"/>
      <w:r>
        <w:rPr>
          <w:rFonts w:ascii="Times New Roman" w:hAnsi="Times New Roman"/>
          <w:sz w:val="24"/>
          <w:szCs w:val="24"/>
        </w:rPr>
        <w:t>özsel</w:t>
      </w:r>
      <w:proofErr w:type="spellEnd"/>
      <w:r>
        <w:rPr>
          <w:rFonts w:ascii="Times New Roman" w:hAnsi="Times New Roman"/>
          <w:sz w:val="24"/>
          <w:szCs w:val="24"/>
        </w:rPr>
        <w:t xml:space="preserve"> niteliğini oluşturur. Diğer yandan, inceleme ve araştırma için çıkış noktasını oluşturan verili, dışsal “somut,” “tasarımlanmış bir </w:t>
      </w:r>
      <w:proofErr w:type="spellStart"/>
      <w:r>
        <w:rPr>
          <w:rFonts w:ascii="Times New Roman" w:hAnsi="Times New Roman"/>
          <w:sz w:val="24"/>
          <w:szCs w:val="24"/>
        </w:rPr>
        <w:t>somut”tur</w:t>
      </w:r>
      <w:proofErr w:type="spellEnd"/>
      <w:r>
        <w:rPr>
          <w:rFonts w:ascii="Times New Roman" w:hAnsi="Times New Roman"/>
          <w:sz w:val="24"/>
          <w:szCs w:val="24"/>
        </w:rPr>
        <w:t>, yani dolaysız duyusal-algıya ilkin birleşik, bütün bir şey olarak görünebilir; ancak bu salt bir görünüştür, çünkü bu verili bütünün analizi olmaksızın, kendi-kendine-</w:t>
      </w:r>
      <w:proofErr w:type="spellStart"/>
      <w:r>
        <w:rPr>
          <w:rFonts w:ascii="Times New Roman" w:hAnsi="Times New Roman"/>
          <w:sz w:val="24"/>
          <w:szCs w:val="24"/>
        </w:rPr>
        <w:t>dolayımlanmış</w:t>
      </w:r>
      <w:proofErr w:type="spellEnd"/>
      <w:r>
        <w:rPr>
          <w:rFonts w:ascii="Times New Roman" w:hAnsi="Times New Roman"/>
          <w:sz w:val="24"/>
          <w:szCs w:val="24"/>
        </w:rPr>
        <w:t xml:space="preserve"> bir bütün olarak nesnenin eklemlenişinden söz edilemez. Nesnenin değişik, çeşitli, üstelik karşıt belirlenimlerin bu eklemlenişi olmaksızın, dolaysız fenomenal somut nesne aslında bir soyutlamadır, yani onu oluşturan belirlenimlerin karşılıklı ilişkileri bilinmeksizin kalan bir soyutlamadır.</w:t>
      </w:r>
    </w:p>
    <w:p w:rsidR="00653E2A" w:rsidRDefault="00653E2A" w:rsidP="00653E2A">
      <w:pPr>
        <w:jc w:val="both"/>
        <w:rPr>
          <w:rFonts w:ascii="Times New Roman" w:hAnsi="Times New Roman"/>
          <w:sz w:val="24"/>
          <w:szCs w:val="24"/>
        </w:rPr>
      </w:pPr>
    </w:p>
    <w:p w:rsidR="00653E2A" w:rsidRDefault="00653E2A" w:rsidP="00653E2A">
      <w:pPr>
        <w:jc w:val="both"/>
        <w:rPr>
          <w:rFonts w:ascii="Times New Roman" w:hAnsi="Times New Roman"/>
          <w:sz w:val="24"/>
          <w:szCs w:val="24"/>
        </w:rPr>
      </w:pPr>
      <w:r>
        <w:rPr>
          <w:rFonts w:ascii="Times New Roman" w:hAnsi="Times New Roman"/>
          <w:sz w:val="24"/>
          <w:szCs w:val="24"/>
        </w:rPr>
        <w:t xml:space="preserve">Burada üzerinde durulması gereken nokta, </w:t>
      </w:r>
      <w:proofErr w:type="spellStart"/>
      <w:r>
        <w:rPr>
          <w:rFonts w:ascii="Times New Roman" w:hAnsi="Times New Roman"/>
          <w:sz w:val="24"/>
          <w:szCs w:val="24"/>
        </w:rPr>
        <w:t>Marx’ın</w:t>
      </w:r>
      <w:proofErr w:type="spellEnd"/>
      <w:r>
        <w:rPr>
          <w:rFonts w:ascii="Times New Roman" w:hAnsi="Times New Roman"/>
          <w:sz w:val="24"/>
          <w:szCs w:val="24"/>
        </w:rPr>
        <w:t xml:space="preserve"> “</w:t>
      </w:r>
      <w:proofErr w:type="spellStart"/>
      <w:r>
        <w:rPr>
          <w:rFonts w:ascii="Times New Roman" w:hAnsi="Times New Roman"/>
          <w:sz w:val="24"/>
          <w:szCs w:val="24"/>
        </w:rPr>
        <w:t>somut”la</w:t>
      </w:r>
      <w:proofErr w:type="spellEnd"/>
      <w:r>
        <w:rPr>
          <w:rFonts w:ascii="Times New Roman" w:hAnsi="Times New Roman"/>
          <w:sz w:val="24"/>
          <w:szCs w:val="24"/>
        </w:rPr>
        <w:t xml:space="preserve"> ilgili tartışmada sıradan ya da kaba </w:t>
      </w:r>
      <w:proofErr w:type="spellStart"/>
      <w:r>
        <w:rPr>
          <w:rFonts w:ascii="Times New Roman" w:hAnsi="Times New Roman"/>
          <w:sz w:val="24"/>
          <w:szCs w:val="24"/>
        </w:rPr>
        <w:t>empirisizme</w:t>
      </w:r>
      <w:proofErr w:type="spellEnd"/>
      <w:r>
        <w:rPr>
          <w:rFonts w:ascii="Times New Roman" w:hAnsi="Times New Roman"/>
          <w:sz w:val="24"/>
          <w:szCs w:val="24"/>
        </w:rPr>
        <w:t xml:space="preserve"> yönelttiği eleştirisidir. </w:t>
      </w:r>
      <w:proofErr w:type="spellStart"/>
      <w:r>
        <w:rPr>
          <w:rFonts w:ascii="Times New Roman" w:hAnsi="Times New Roman"/>
          <w:sz w:val="24"/>
          <w:szCs w:val="24"/>
        </w:rPr>
        <w:t>Marx</w:t>
      </w:r>
      <w:proofErr w:type="spellEnd"/>
      <w:r>
        <w:rPr>
          <w:rFonts w:ascii="Times New Roman" w:hAnsi="Times New Roman"/>
          <w:sz w:val="24"/>
          <w:szCs w:val="24"/>
        </w:rPr>
        <w:t xml:space="preserve"> </w:t>
      </w:r>
      <w:proofErr w:type="spellStart"/>
      <w:r>
        <w:rPr>
          <w:rFonts w:ascii="Times New Roman" w:hAnsi="Times New Roman"/>
          <w:sz w:val="24"/>
          <w:szCs w:val="24"/>
        </w:rPr>
        <w:t>empirik</w:t>
      </w:r>
      <w:proofErr w:type="spellEnd"/>
      <w:r>
        <w:rPr>
          <w:rFonts w:ascii="Times New Roman" w:hAnsi="Times New Roman"/>
          <w:sz w:val="24"/>
          <w:szCs w:val="24"/>
        </w:rPr>
        <w:t xml:space="preserve"> gözlemin, inceleme ve araştırmanın önemini ve değerini yadsımaz. Ancak, “bilimsel olarak doğru </w:t>
      </w:r>
      <w:proofErr w:type="spellStart"/>
      <w:r>
        <w:rPr>
          <w:rFonts w:ascii="Times New Roman" w:hAnsi="Times New Roman"/>
          <w:sz w:val="24"/>
          <w:szCs w:val="24"/>
        </w:rPr>
        <w:t>yöntem”in</w:t>
      </w:r>
      <w:proofErr w:type="spellEnd"/>
      <w:r>
        <w:rPr>
          <w:rFonts w:ascii="Times New Roman" w:hAnsi="Times New Roman"/>
          <w:sz w:val="24"/>
          <w:szCs w:val="24"/>
        </w:rPr>
        <w:t xml:space="preserve"> soyuttan somuta doğru ilerleme yöntemi olduğunu, bir başka demeyle, mantıksal ya da yeniden-üreten bir yöntem olduğunu ileri sürer.</w:t>
      </w:r>
    </w:p>
    <w:p w:rsidR="00653E2A" w:rsidRDefault="00653E2A" w:rsidP="00653E2A">
      <w:pPr>
        <w:jc w:val="both"/>
        <w:rPr>
          <w:rFonts w:ascii="Times New Roman" w:hAnsi="Times New Roman"/>
          <w:sz w:val="24"/>
          <w:szCs w:val="24"/>
        </w:rPr>
      </w:pPr>
    </w:p>
    <w:p w:rsidR="00411E8E" w:rsidRDefault="00653E2A" w:rsidP="00653E2A">
      <w:pPr>
        <w:jc w:val="both"/>
        <w:rPr>
          <w:rFonts w:ascii="Times New Roman" w:hAnsi="Times New Roman"/>
          <w:sz w:val="24"/>
          <w:szCs w:val="24"/>
        </w:rPr>
      </w:pPr>
      <w:proofErr w:type="spellStart"/>
      <w:r>
        <w:rPr>
          <w:rFonts w:ascii="Times New Roman" w:hAnsi="Times New Roman"/>
          <w:sz w:val="24"/>
          <w:szCs w:val="24"/>
        </w:rPr>
        <w:t>Marx’ın</w:t>
      </w:r>
      <w:proofErr w:type="spellEnd"/>
      <w:r>
        <w:rPr>
          <w:rFonts w:ascii="Times New Roman" w:hAnsi="Times New Roman"/>
          <w:sz w:val="24"/>
          <w:szCs w:val="24"/>
        </w:rPr>
        <w:t xml:space="preserve"> yönteminin özünü yansıtan bu açıklamaların </w:t>
      </w:r>
      <w:proofErr w:type="spellStart"/>
      <w:r>
        <w:rPr>
          <w:rFonts w:ascii="Times New Roman" w:hAnsi="Times New Roman"/>
          <w:sz w:val="24"/>
          <w:szCs w:val="24"/>
        </w:rPr>
        <w:t>Hegel’in</w:t>
      </w:r>
      <w:proofErr w:type="spellEnd"/>
      <w:r>
        <w:rPr>
          <w:rFonts w:ascii="Times New Roman" w:hAnsi="Times New Roman"/>
          <w:sz w:val="24"/>
          <w:szCs w:val="24"/>
        </w:rPr>
        <w:t xml:space="preserve"> yöntemiyle ve sistemiyle dikkat çekici bağını görmek çok zor değil. Daha önce de belirttiğimiz gibi, </w:t>
      </w:r>
      <w:proofErr w:type="spellStart"/>
      <w:r>
        <w:rPr>
          <w:rFonts w:ascii="Times New Roman" w:hAnsi="Times New Roman"/>
          <w:sz w:val="24"/>
          <w:szCs w:val="24"/>
        </w:rPr>
        <w:t>Marx’ın</w:t>
      </w:r>
      <w:proofErr w:type="spellEnd"/>
      <w:r>
        <w:rPr>
          <w:rFonts w:ascii="Times New Roman" w:hAnsi="Times New Roman"/>
          <w:sz w:val="24"/>
          <w:szCs w:val="24"/>
        </w:rPr>
        <w:t xml:space="preserve"> kapsamlı </w:t>
      </w:r>
      <w:proofErr w:type="gramStart"/>
      <w:r>
        <w:rPr>
          <w:rFonts w:ascii="Times New Roman" w:hAnsi="Times New Roman"/>
          <w:sz w:val="24"/>
          <w:szCs w:val="24"/>
        </w:rPr>
        <w:t>spekülatif</w:t>
      </w:r>
      <w:proofErr w:type="gramEnd"/>
      <w:r>
        <w:rPr>
          <w:rFonts w:ascii="Times New Roman" w:hAnsi="Times New Roman"/>
          <w:sz w:val="24"/>
          <w:szCs w:val="24"/>
        </w:rPr>
        <w:t xml:space="preserve"> bir felsefi sistemi yoktu. Ama </w:t>
      </w:r>
      <w:proofErr w:type="spellStart"/>
      <w:r>
        <w:rPr>
          <w:rFonts w:ascii="Times New Roman" w:hAnsi="Times New Roman"/>
          <w:sz w:val="24"/>
          <w:szCs w:val="24"/>
        </w:rPr>
        <w:t>Marx</w:t>
      </w:r>
      <w:proofErr w:type="spellEnd"/>
      <w:r>
        <w:rPr>
          <w:rFonts w:ascii="Times New Roman" w:hAnsi="Times New Roman"/>
          <w:sz w:val="24"/>
          <w:szCs w:val="24"/>
        </w:rPr>
        <w:t xml:space="preserve"> kapitalizmi sistematik bir şekilde inceledi. Gerçekte, </w:t>
      </w:r>
      <w:proofErr w:type="spellStart"/>
      <w:r>
        <w:rPr>
          <w:rFonts w:ascii="Times New Roman" w:hAnsi="Times New Roman"/>
          <w:sz w:val="24"/>
          <w:szCs w:val="24"/>
        </w:rPr>
        <w:t>Marx’ın</w:t>
      </w:r>
      <w:proofErr w:type="spellEnd"/>
      <w:r>
        <w:rPr>
          <w:rFonts w:ascii="Times New Roman" w:hAnsi="Times New Roman"/>
          <w:sz w:val="24"/>
          <w:szCs w:val="24"/>
        </w:rPr>
        <w:t xml:space="preserve">, politik ekonominin geleneksel yöntemlerine göre ilerleme kaydettiği yer tam da burasıdır. </w:t>
      </w:r>
      <w:proofErr w:type="spellStart"/>
      <w:r>
        <w:rPr>
          <w:rFonts w:ascii="Times New Roman" w:hAnsi="Times New Roman"/>
          <w:sz w:val="24"/>
          <w:szCs w:val="24"/>
        </w:rPr>
        <w:t>Marx</w:t>
      </w:r>
      <w:proofErr w:type="spellEnd"/>
      <w:r>
        <w:rPr>
          <w:rFonts w:ascii="Times New Roman" w:hAnsi="Times New Roman"/>
          <w:sz w:val="24"/>
          <w:szCs w:val="24"/>
        </w:rPr>
        <w:t xml:space="preserve">, toplumsal-ekonomik sistemin belirlenimlerini, ilişkilerini, örneğin üretimi ve değişimi, bunların birbirleriyle içsel ve zorunlu bağlantılarını ele alan </w:t>
      </w:r>
      <w:proofErr w:type="spellStart"/>
      <w:r>
        <w:rPr>
          <w:rFonts w:ascii="Times New Roman" w:hAnsi="Times New Roman"/>
          <w:sz w:val="24"/>
          <w:szCs w:val="24"/>
        </w:rPr>
        <w:t>Hegelci</w:t>
      </w:r>
      <w:proofErr w:type="spellEnd"/>
      <w:r>
        <w:rPr>
          <w:rFonts w:ascii="Times New Roman" w:hAnsi="Times New Roman"/>
          <w:sz w:val="24"/>
          <w:szCs w:val="24"/>
        </w:rPr>
        <w:t xml:space="preserve"> tarzda bir yöntemi benimser. Buna göre, </w:t>
      </w:r>
      <w:proofErr w:type="spellStart"/>
      <w:r>
        <w:rPr>
          <w:rFonts w:ascii="Times New Roman" w:hAnsi="Times New Roman"/>
          <w:sz w:val="24"/>
          <w:szCs w:val="24"/>
        </w:rPr>
        <w:t>Marx’ın</w:t>
      </w:r>
      <w:proofErr w:type="spellEnd"/>
      <w:r>
        <w:rPr>
          <w:rFonts w:ascii="Times New Roman" w:hAnsi="Times New Roman"/>
          <w:sz w:val="24"/>
          <w:szCs w:val="24"/>
        </w:rPr>
        <w:t xml:space="preserve"> yöntemi bütüncül bir yöntemdir; ama </w:t>
      </w:r>
      <w:proofErr w:type="spellStart"/>
      <w:r>
        <w:rPr>
          <w:rFonts w:ascii="Times New Roman" w:hAnsi="Times New Roman"/>
          <w:sz w:val="24"/>
          <w:szCs w:val="24"/>
        </w:rPr>
        <w:t>Marx</w:t>
      </w:r>
      <w:proofErr w:type="spellEnd"/>
      <w:r>
        <w:rPr>
          <w:rFonts w:ascii="Times New Roman" w:hAnsi="Times New Roman"/>
          <w:sz w:val="24"/>
          <w:szCs w:val="24"/>
        </w:rPr>
        <w:t xml:space="preserve"> toplumsal-ekonomik sistemi açıklamasına “kaotik bir bütün” olarak toplum açıklamasıyla başlamaz. Tersine, üretim sisteminin tüm karmaşıklığını ele veren soyutlamalarla, en basit/yalın belirlenimlerle(</w:t>
      </w:r>
      <w:r>
        <w:rPr>
          <w:rFonts w:ascii="Times New Roman" w:hAnsi="Times New Roman"/>
          <w:i/>
          <w:sz w:val="24"/>
          <w:szCs w:val="24"/>
        </w:rPr>
        <w:t>Kapital</w:t>
      </w:r>
      <w:r>
        <w:rPr>
          <w:rFonts w:ascii="Times New Roman" w:hAnsi="Times New Roman"/>
          <w:sz w:val="24"/>
          <w:szCs w:val="24"/>
        </w:rPr>
        <w:t xml:space="preserve">’de “meta” ile) başlar. Bu soyutlamalar, sonunda, tüm karşılıklı ilişkilerin ve bunlara karşılık gelen kavramların açıklanmasıyla daha da zenginleştirilmiş bir duruma getirilirler. </w:t>
      </w:r>
      <w:proofErr w:type="spellStart"/>
      <w:r>
        <w:rPr>
          <w:rFonts w:ascii="Times New Roman" w:hAnsi="Times New Roman"/>
          <w:sz w:val="24"/>
          <w:szCs w:val="24"/>
        </w:rPr>
        <w:t>Marx’ın</w:t>
      </w:r>
      <w:proofErr w:type="spellEnd"/>
      <w:r>
        <w:rPr>
          <w:rFonts w:ascii="Times New Roman" w:hAnsi="Times New Roman"/>
          <w:sz w:val="24"/>
          <w:szCs w:val="24"/>
        </w:rPr>
        <w:t xml:space="preserve"> yöntemi, bu bakımdan, </w:t>
      </w:r>
      <w:proofErr w:type="spellStart"/>
      <w:r>
        <w:rPr>
          <w:rFonts w:ascii="Times New Roman" w:hAnsi="Times New Roman"/>
          <w:sz w:val="24"/>
          <w:szCs w:val="24"/>
        </w:rPr>
        <w:t>Hegel’in</w:t>
      </w:r>
      <w:proofErr w:type="spellEnd"/>
      <w:r>
        <w:rPr>
          <w:rFonts w:ascii="Times New Roman" w:hAnsi="Times New Roman"/>
          <w:sz w:val="24"/>
          <w:szCs w:val="24"/>
        </w:rPr>
        <w:t xml:space="preserve"> </w:t>
      </w:r>
      <w:r>
        <w:rPr>
          <w:rFonts w:ascii="Times New Roman" w:hAnsi="Times New Roman"/>
          <w:i/>
          <w:sz w:val="24"/>
          <w:szCs w:val="24"/>
        </w:rPr>
        <w:t xml:space="preserve">Mantık </w:t>
      </w:r>
      <w:proofErr w:type="spellStart"/>
      <w:r>
        <w:rPr>
          <w:rFonts w:ascii="Times New Roman" w:hAnsi="Times New Roman"/>
          <w:i/>
          <w:sz w:val="24"/>
          <w:szCs w:val="24"/>
        </w:rPr>
        <w:t>Bilimi</w:t>
      </w:r>
      <w:r>
        <w:rPr>
          <w:rFonts w:ascii="Times New Roman" w:hAnsi="Times New Roman"/>
          <w:sz w:val="24"/>
          <w:szCs w:val="24"/>
        </w:rPr>
        <w:t>’ndeki</w:t>
      </w:r>
      <w:proofErr w:type="spellEnd"/>
      <w:r>
        <w:rPr>
          <w:rFonts w:ascii="Times New Roman" w:hAnsi="Times New Roman"/>
          <w:sz w:val="24"/>
          <w:szCs w:val="24"/>
        </w:rPr>
        <w:t xml:space="preserve"> ve özel olarak </w:t>
      </w:r>
      <w:r>
        <w:rPr>
          <w:rFonts w:ascii="Times New Roman" w:hAnsi="Times New Roman"/>
          <w:i/>
          <w:sz w:val="24"/>
          <w:szCs w:val="24"/>
        </w:rPr>
        <w:t xml:space="preserve">Hukuk </w:t>
      </w:r>
      <w:proofErr w:type="spellStart"/>
      <w:r>
        <w:rPr>
          <w:rFonts w:ascii="Times New Roman" w:hAnsi="Times New Roman"/>
          <w:i/>
          <w:sz w:val="24"/>
          <w:szCs w:val="24"/>
        </w:rPr>
        <w:t>Felsefesi</w:t>
      </w:r>
      <w:r>
        <w:rPr>
          <w:rFonts w:ascii="Times New Roman" w:hAnsi="Times New Roman"/>
          <w:sz w:val="24"/>
          <w:szCs w:val="24"/>
        </w:rPr>
        <w:t>’ndeki</w:t>
      </w:r>
      <w:proofErr w:type="spellEnd"/>
      <w:r>
        <w:rPr>
          <w:rFonts w:ascii="Times New Roman" w:hAnsi="Times New Roman"/>
          <w:sz w:val="24"/>
          <w:szCs w:val="24"/>
        </w:rPr>
        <w:t xml:space="preserve"> yöntemine benzemektedir. İnceleme alanlarındaki ve ilgi noktalarındaki farklılıklar bir kenara bırakıldığında, hem </w:t>
      </w:r>
      <w:proofErr w:type="spellStart"/>
      <w:r>
        <w:rPr>
          <w:rFonts w:ascii="Times New Roman" w:hAnsi="Times New Roman"/>
          <w:sz w:val="24"/>
          <w:szCs w:val="24"/>
        </w:rPr>
        <w:t>Marx</w:t>
      </w:r>
      <w:proofErr w:type="spellEnd"/>
      <w:r>
        <w:rPr>
          <w:rFonts w:ascii="Times New Roman" w:hAnsi="Times New Roman"/>
          <w:sz w:val="24"/>
          <w:szCs w:val="24"/>
        </w:rPr>
        <w:t xml:space="preserve"> için hem de </w:t>
      </w:r>
      <w:proofErr w:type="spellStart"/>
      <w:r>
        <w:rPr>
          <w:rFonts w:ascii="Times New Roman" w:hAnsi="Times New Roman"/>
          <w:sz w:val="24"/>
          <w:szCs w:val="24"/>
        </w:rPr>
        <w:t>Hegel</w:t>
      </w:r>
      <w:proofErr w:type="spellEnd"/>
      <w:r>
        <w:rPr>
          <w:rFonts w:ascii="Times New Roman" w:hAnsi="Times New Roman"/>
          <w:sz w:val="24"/>
          <w:szCs w:val="24"/>
        </w:rPr>
        <w:t xml:space="preserve"> için bilimsel açıklamada ya da sunumda önemli olanın, nesnenin ya da konunun </w:t>
      </w:r>
      <w:r>
        <w:rPr>
          <w:rFonts w:ascii="Times New Roman" w:hAnsi="Times New Roman"/>
          <w:b/>
          <w:i/>
          <w:sz w:val="24"/>
          <w:szCs w:val="24"/>
        </w:rPr>
        <w:t>bütüncül</w:t>
      </w:r>
      <w:r>
        <w:rPr>
          <w:rFonts w:ascii="Times New Roman" w:hAnsi="Times New Roman"/>
          <w:sz w:val="24"/>
          <w:szCs w:val="24"/>
        </w:rPr>
        <w:t xml:space="preserve"> bir kavranışı olduğu hemen göze çarpacaktır. Soyuttan somuta ilerleyen bilimsel yöntemle eklemlendiğinde ele alınan nesnenin </w:t>
      </w:r>
      <w:r w:rsidRPr="00A138E1">
        <w:rPr>
          <w:rFonts w:ascii="Times New Roman" w:hAnsi="Times New Roman"/>
          <w:b/>
          <w:sz w:val="24"/>
          <w:szCs w:val="24"/>
        </w:rPr>
        <w:t>kendi-kendini-belirleyen bir bütün</w:t>
      </w:r>
      <w:r>
        <w:rPr>
          <w:rFonts w:ascii="Times New Roman" w:hAnsi="Times New Roman"/>
          <w:sz w:val="24"/>
          <w:szCs w:val="24"/>
        </w:rPr>
        <w:t xml:space="preserve"> olduğu gösterilmiş olur.</w:t>
      </w:r>
    </w:p>
    <w:p w:rsidR="00D47BB3" w:rsidRDefault="00D47BB3" w:rsidP="00D47BB3">
      <w:pPr>
        <w:jc w:val="both"/>
        <w:rPr>
          <w:rFonts w:ascii="Times New Roman" w:hAnsi="Times New Roman"/>
          <w:sz w:val="24"/>
          <w:szCs w:val="24"/>
        </w:rPr>
      </w:pPr>
      <w:proofErr w:type="spellStart"/>
      <w:r w:rsidRPr="004F5C31">
        <w:rPr>
          <w:rFonts w:ascii="Times New Roman" w:hAnsi="Times New Roman"/>
          <w:sz w:val="24"/>
          <w:szCs w:val="24"/>
        </w:rPr>
        <w:lastRenderedPageBreak/>
        <w:t>Marx’ın</w:t>
      </w:r>
      <w:proofErr w:type="spellEnd"/>
      <w:r w:rsidRPr="004F5C31">
        <w:rPr>
          <w:rFonts w:ascii="Times New Roman" w:hAnsi="Times New Roman"/>
          <w:sz w:val="24"/>
          <w:szCs w:val="24"/>
        </w:rPr>
        <w:t xml:space="preserve"> </w:t>
      </w:r>
      <w:proofErr w:type="spellStart"/>
      <w:r w:rsidRPr="004F5C31">
        <w:rPr>
          <w:rFonts w:ascii="Times New Roman" w:hAnsi="Times New Roman"/>
          <w:i/>
          <w:sz w:val="24"/>
          <w:szCs w:val="24"/>
        </w:rPr>
        <w:t>Grundrisse</w:t>
      </w:r>
      <w:r w:rsidRPr="004F5C31">
        <w:rPr>
          <w:rFonts w:ascii="Times New Roman" w:hAnsi="Times New Roman"/>
          <w:sz w:val="24"/>
          <w:szCs w:val="24"/>
        </w:rPr>
        <w:t>’sini</w:t>
      </w:r>
      <w:proofErr w:type="spellEnd"/>
      <w:r w:rsidRPr="004F5C31">
        <w:rPr>
          <w:rFonts w:ascii="Times New Roman" w:hAnsi="Times New Roman"/>
          <w:sz w:val="24"/>
          <w:szCs w:val="24"/>
        </w:rPr>
        <w:t xml:space="preserve"> okuyanlar</w:t>
      </w:r>
      <w:r>
        <w:rPr>
          <w:rFonts w:ascii="Times New Roman" w:hAnsi="Times New Roman"/>
          <w:sz w:val="24"/>
          <w:szCs w:val="24"/>
        </w:rPr>
        <w:t xml:space="preserve"> ve onu sermayenin sistemi üzerine </w:t>
      </w:r>
      <w:proofErr w:type="spellStart"/>
      <w:r>
        <w:rPr>
          <w:rFonts w:ascii="Times New Roman" w:hAnsi="Times New Roman"/>
          <w:sz w:val="24"/>
          <w:szCs w:val="24"/>
        </w:rPr>
        <w:t>Marx’ın</w:t>
      </w:r>
      <w:proofErr w:type="spellEnd"/>
      <w:r>
        <w:rPr>
          <w:rFonts w:ascii="Times New Roman" w:hAnsi="Times New Roman"/>
          <w:sz w:val="24"/>
          <w:szCs w:val="24"/>
        </w:rPr>
        <w:t xml:space="preserve"> ön, hazırlık çalışmasının bir ürünü görenler ve </w:t>
      </w:r>
      <w:proofErr w:type="spellStart"/>
      <w:r>
        <w:rPr>
          <w:rFonts w:ascii="Times New Roman" w:hAnsi="Times New Roman"/>
          <w:sz w:val="24"/>
          <w:szCs w:val="24"/>
        </w:rPr>
        <w:t>Hegel</w:t>
      </w:r>
      <w:proofErr w:type="spellEnd"/>
      <w:r>
        <w:rPr>
          <w:rFonts w:ascii="Times New Roman" w:hAnsi="Times New Roman"/>
          <w:sz w:val="24"/>
          <w:szCs w:val="24"/>
        </w:rPr>
        <w:t xml:space="preserve"> felsefesiyle sınırlı bir düzeyde de olsa tanışıklığı olanlar, bu kitaptaki tartışmalarda </w:t>
      </w:r>
      <w:proofErr w:type="spellStart"/>
      <w:r>
        <w:rPr>
          <w:rFonts w:ascii="Times New Roman" w:hAnsi="Times New Roman"/>
          <w:sz w:val="24"/>
          <w:szCs w:val="24"/>
        </w:rPr>
        <w:t>Hegelci</w:t>
      </w:r>
      <w:proofErr w:type="spellEnd"/>
      <w:r>
        <w:rPr>
          <w:rFonts w:ascii="Times New Roman" w:hAnsi="Times New Roman"/>
          <w:sz w:val="24"/>
          <w:szCs w:val="24"/>
        </w:rPr>
        <w:t xml:space="preserve"> karakteristiğe rahatlıkla dikkat çekebileceklerdir. Bunun nedeni olarak, ilk bakışta göze çarpan </w:t>
      </w:r>
      <w:proofErr w:type="spellStart"/>
      <w:r>
        <w:rPr>
          <w:rFonts w:ascii="Times New Roman" w:hAnsi="Times New Roman"/>
          <w:sz w:val="24"/>
          <w:szCs w:val="24"/>
        </w:rPr>
        <w:t>Marx’ın</w:t>
      </w:r>
      <w:proofErr w:type="spellEnd"/>
      <w:r>
        <w:rPr>
          <w:rFonts w:ascii="Times New Roman" w:hAnsi="Times New Roman"/>
          <w:sz w:val="24"/>
          <w:szCs w:val="24"/>
        </w:rPr>
        <w:t xml:space="preserve">, </w:t>
      </w:r>
      <w:proofErr w:type="spellStart"/>
      <w:r>
        <w:rPr>
          <w:rFonts w:ascii="Times New Roman" w:hAnsi="Times New Roman"/>
          <w:sz w:val="24"/>
          <w:szCs w:val="24"/>
        </w:rPr>
        <w:t>Hegel</w:t>
      </w:r>
      <w:proofErr w:type="spellEnd"/>
      <w:r>
        <w:rPr>
          <w:rFonts w:ascii="Times New Roman" w:hAnsi="Times New Roman"/>
          <w:sz w:val="24"/>
          <w:szCs w:val="24"/>
        </w:rPr>
        <w:t xml:space="preserve"> felsefesinin kilit önemdeki kavramlarını, ‘soyut,’ ‘somut,’ ‘kendi içinde/kendinde,’ ‘kendisi için,’ ‘dolaysız özdeşlik,’ ‘</w:t>
      </w:r>
      <w:proofErr w:type="spellStart"/>
      <w:r>
        <w:rPr>
          <w:rFonts w:ascii="Times New Roman" w:hAnsi="Times New Roman"/>
          <w:sz w:val="24"/>
          <w:szCs w:val="24"/>
        </w:rPr>
        <w:t>dolayımlanmış</w:t>
      </w:r>
      <w:proofErr w:type="spellEnd"/>
      <w:r>
        <w:rPr>
          <w:rFonts w:ascii="Times New Roman" w:hAnsi="Times New Roman"/>
          <w:sz w:val="24"/>
          <w:szCs w:val="24"/>
        </w:rPr>
        <w:t xml:space="preserve"> özdeşlik,’ ‘dolayım,’ vb. kavramları rahatlıkla kullanması gösterilebilir. </w:t>
      </w:r>
      <w:proofErr w:type="spellStart"/>
      <w:r>
        <w:rPr>
          <w:rFonts w:ascii="Times New Roman" w:hAnsi="Times New Roman"/>
          <w:sz w:val="24"/>
          <w:szCs w:val="24"/>
        </w:rPr>
        <w:t>Marx’ın</w:t>
      </w:r>
      <w:proofErr w:type="spellEnd"/>
      <w:r>
        <w:rPr>
          <w:rFonts w:ascii="Times New Roman" w:hAnsi="Times New Roman"/>
          <w:sz w:val="24"/>
          <w:szCs w:val="24"/>
        </w:rPr>
        <w:t xml:space="preserve"> kullandığı kavramlar, kesinlikle, rasgele ve keyfi bir şekilde seçilmiş kavramlar değildir. Ancak bu onun henüz sağlam bir şekilde düşüncesini </w:t>
      </w:r>
      <w:proofErr w:type="spellStart"/>
      <w:r>
        <w:rPr>
          <w:rFonts w:ascii="Times New Roman" w:hAnsi="Times New Roman"/>
          <w:sz w:val="24"/>
          <w:szCs w:val="24"/>
        </w:rPr>
        <w:t>Hegel’in</w:t>
      </w:r>
      <w:proofErr w:type="spellEnd"/>
      <w:r>
        <w:rPr>
          <w:rFonts w:ascii="Times New Roman" w:hAnsi="Times New Roman"/>
          <w:sz w:val="24"/>
          <w:szCs w:val="24"/>
        </w:rPr>
        <w:t xml:space="preserve"> sistemine dayandırdığını söylemeye yetmeyecektir. Gerçi, terminoloji </w:t>
      </w:r>
      <w:proofErr w:type="spellStart"/>
      <w:r>
        <w:rPr>
          <w:rFonts w:ascii="Times New Roman" w:hAnsi="Times New Roman"/>
          <w:sz w:val="24"/>
          <w:szCs w:val="24"/>
        </w:rPr>
        <w:t>Hegel’den</w:t>
      </w:r>
      <w:proofErr w:type="spellEnd"/>
      <w:r>
        <w:rPr>
          <w:rFonts w:ascii="Times New Roman" w:hAnsi="Times New Roman"/>
          <w:sz w:val="24"/>
          <w:szCs w:val="24"/>
        </w:rPr>
        <w:t xml:space="preserve"> alınmış olsa bile, düşüncesinin, duruşunun kaynağının farklı olduğu ileri sürülebilir. Ancak, öncelikli olarak bunların oldukça zorlama yorumlar olduklarını belirtmek gerekir. Daha önce yöntem tartışmasında belirtilen </w:t>
      </w:r>
      <w:proofErr w:type="spellStart"/>
      <w:r>
        <w:rPr>
          <w:rFonts w:ascii="Times New Roman" w:hAnsi="Times New Roman"/>
          <w:sz w:val="24"/>
          <w:szCs w:val="24"/>
        </w:rPr>
        <w:t>Marx’ın</w:t>
      </w:r>
      <w:proofErr w:type="spellEnd"/>
      <w:r>
        <w:rPr>
          <w:rFonts w:ascii="Times New Roman" w:hAnsi="Times New Roman"/>
          <w:sz w:val="24"/>
          <w:szCs w:val="24"/>
        </w:rPr>
        <w:t xml:space="preserve"> </w:t>
      </w:r>
      <w:proofErr w:type="spellStart"/>
      <w:r>
        <w:rPr>
          <w:rFonts w:ascii="Times New Roman" w:hAnsi="Times New Roman"/>
          <w:sz w:val="24"/>
          <w:szCs w:val="24"/>
        </w:rPr>
        <w:t>Hegel’le</w:t>
      </w:r>
      <w:proofErr w:type="spellEnd"/>
      <w:r>
        <w:rPr>
          <w:rFonts w:ascii="Times New Roman" w:hAnsi="Times New Roman"/>
          <w:sz w:val="24"/>
          <w:szCs w:val="24"/>
        </w:rPr>
        <w:t xml:space="preserve"> bağlantısı konusu, onların birbirleriyle karşılıklı bir şekilde ortaklaştıkları bir düşünceye dayanır: Realite kendi-ilişkisinin sistemi olarak kavranmalıdır, ya da, </w:t>
      </w:r>
      <w:proofErr w:type="spellStart"/>
      <w:r>
        <w:rPr>
          <w:rFonts w:ascii="Times New Roman" w:hAnsi="Times New Roman"/>
          <w:sz w:val="24"/>
          <w:szCs w:val="24"/>
        </w:rPr>
        <w:t>Hegelci</w:t>
      </w:r>
      <w:proofErr w:type="spellEnd"/>
      <w:r>
        <w:rPr>
          <w:rFonts w:ascii="Times New Roman" w:hAnsi="Times New Roman"/>
          <w:sz w:val="24"/>
          <w:szCs w:val="24"/>
        </w:rPr>
        <w:t xml:space="preserve"> anlatım biçimini kullanacak olursak, “kendi-içine-yansıma” olarak ele alınmalıdır. </w:t>
      </w:r>
      <w:proofErr w:type="spellStart"/>
      <w:r>
        <w:rPr>
          <w:rFonts w:ascii="Times New Roman" w:hAnsi="Times New Roman"/>
          <w:sz w:val="24"/>
          <w:szCs w:val="24"/>
        </w:rPr>
        <w:t>Hegel’in</w:t>
      </w:r>
      <w:proofErr w:type="spellEnd"/>
      <w:r>
        <w:rPr>
          <w:rFonts w:ascii="Times New Roman" w:hAnsi="Times New Roman"/>
          <w:sz w:val="24"/>
          <w:szCs w:val="24"/>
        </w:rPr>
        <w:t xml:space="preserve"> </w:t>
      </w:r>
      <w:r>
        <w:rPr>
          <w:rFonts w:ascii="Times New Roman" w:hAnsi="Times New Roman"/>
          <w:i/>
          <w:sz w:val="24"/>
          <w:szCs w:val="24"/>
        </w:rPr>
        <w:t>Mantık Bilimi</w:t>
      </w:r>
      <w:r>
        <w:rPr>
          <w:rFonts w:ascii="Times New Roman" w:hAnsi="Times New Roman"/>
          <w:sz w:val="24"/>
          <w:szCs w:val="24"/>
        </w:rPr>
        <w:t xml:space="preserve"> bu düşünceyi, </w:t>
      </w:r>
      <w:proofErr w:type="gramStart"/>
      <w:r>
        <w:rPr>
          <w:rFonts w:ascii="Times New Roman" w:hAnsi="Times New Roman"/>
          <w:sz w:val="24"/>
          <w:szCs w:val="24"/>
        </w:rPr>
        <w:t>spekülatif</w:t>
      </w:r>
      <w:proofErr w:type="gramEnd"/>
      <w:r>
        <w:rPr>
          <w:rFonts w:ascii="Times New Roman" w:hAnsi="Times New Roman"/>
          <w:sz w:val="24"/>
          <w:szCs w:val="24"/>
        </w:rPr>
        <w:t xml:space="preserve"> felsefe düzeyinde temel bir ilke olarak ileri sürmektedir. </w:t>
      </w:r>
      <w:r>
        <w:rPr>
          <w:rFonts w:ascii="Times New Roman" w:hAnsi="Times New Roman"/>
          <w:i/>
          <w:sz w:val="24"/>
          <w:szCs w:val="24"/>
        </w:rPr>
        <w:t xml:space="preserve">Mantık </w:t>
      </w:r>
      <w:proofErr w:type="spellStart"/>
      <w:r>
        <w:rPr>
          <w:rFonts w:ascii="Times New Roman" w:hAnsi="Times New Roman"/>
          <w:i/>
          <w:sz w:val="24"/>
          <w:szCs w:val="24"/>
        </w:rPr>
        <w:t>Bilimi</w:t>
      </w:r>
      <w:r>
        <w:rPr>
          <w:rFonts w:ascii="Times New Roman" w:hAnsi="Times New Roman"/>
          <w:sz w:val="24"/>
          <w:szCs w:val="24"/>
        </w:rPr>
        <w:t>’nin</w:t>
      </w:r>
      <w:proofErr w:type="spellEnd"/>
      <w:r>
        <w:rPr>
          <w:rFonts w:ascii="Times New Roman" w:hAnsi="Times New Roman"/>
          <w:sz w:val="24"/>
          <w:szCs w:val="24"/>
        </w:rPr>
        <w:t xml:space="preserve"> son noktası olan “Mutlak İdea,” bu ilkeye saf düşünce alanında sınırsız bir genişlik verir. Böylelikle, ele alınacak konuya potansiyel uygulanmasında yöntem “</w:t>
      </w:r>
      <w:proofErr w:type="spellStart"/>
      <w:r>
        <w:rPr>
          <w:rFonts w:ascii="Times New Roman" w:hAnsi="Times New Roman"/>
          <w:sz w:val="24"/>
          <w:szCs w:val="24"/>
        </w:rPr>
        <w:t>mutlak”laştırılır</w:t>
      </w:r>
      <w:proofErr w:type="spellEnd"/>
      <w:r>
        <w:rPr>
          <w:rFonts w:ascii="Times New Roman" w:hAnsi="Times New Roman"/>
          <w:sz w:val="24"/>
          <w:szCs w:val="24"/>
        </w:rPr>
        <w:t xml:space="preserve">. Kuşkusuz, </w:t>
      </w:r>
      <w:proofErr w:type="spellStart"/>
      <w:r>
        <w:rPr>
          <w:rFonts w:ascii="Times New Roman" w:hAnsi="Times New Roman"/>
          <w:sz w:val="24"/>
          <w:szCs w:val="24"/>
        </w:rPr>
        <w:t>Marx’ın</w:t>
      </w:r>
      <w:proofErr w:type="spellEnd"/>
      <w:r>
        <w:rPr>
          <w:rFonts w:ascii="Times New Roman" w:hAnsi="Times New Roman"/>
          <w:sz w:val="24"/>
          <w:szCs w:val="24"/>
        </w:rPr>
        <w:t xml:space="preserve"> bu kendi-ilişkisi ilkesini kabul etmesi, onun </w:t>
      </w:r>
      <w:proofErr w:type="spellStart"/>
      <w:r>
        <w:rPr>
          <w:rFonts w:ascii="Times New Roman" w:hAnsi="Times New Roman"/>
          <w:sz w:val="24"/>
          <w:szCs w:val="24"/>
        </w:rPr>
        <w:t>Hegel’in</w:t>
      </w:r>
      <w:proofErr w:type="spellEnd"/>
      <w:r>
        <w:rPr>
          <w:rFonts w:ascii="Times New Roman" w:hAnsi="Times New Roman"/>
          <w:sz w:val="24"/>
          <w:szCs w:val="24"/>
        </w:rPr>
        <w:t xml:space="preserve"> mutlak duruş noktasını kabul etmesini gerektirmez. Ancak her ikisi için de bu ilke, düşünce tarihinde ortaya çıkan değişik metodolojik yaklaşımların kapsamlı bir incelemesinden ve eleştirisinden sonra varılan bir sonuçtur-</w:t>
      </w:r>
      <w:proofErr w:type="spellStart"/>
      <w:r>
        <w:rPr>
          <w:rFonts w:ascii="Times New Roman" w:hAnsi="Times New Roman"/>
          <w:sz w:val="24"/>
          <w:szCs w:val="24"/>
        </w:rPr>
        <w:t>Hegel’de</w:t>
      </w:r>
      <w:proofErr w:type="spellEnd"/>
      <w:r>
        <w:rPr>
          <w:rFonts w:ascii="Times New Roman" w:hAnsi="Times New Roman"/>
          <w:sz w:val="24"/>
          <w:szCs w:val="24"/>
        </w:rPr>
        <w:t xml:space="preserve"> felsefe tarihinde ve </w:t>
      </w:r>
      <w:proofErr w:type="spellStart"/>
      <w:r>
        <w:rPr>
          <w:rFonts w:ascii="Times New Roman" w:hAnsi="Times New Roman"/>
          <w:sz w:val="24"/>
          <w:szCs w:val="24"/>
        </w:rPr>
        <w:t>Marx’ta</w:t>
      </w:r>
      <w:proofErr w:type="spellEnd"/>
      <w:r>
        <w:rPr>
          <w:rFonts w:ascii="Times New Roman" w:hAnsi="Times New Roman"/>
          <w:sz w:val="24"/>
          <w:szCs w:val="24"/>
        </w:rPr>
        <w:t xml:space="preserve"> politik ekonomi tarihinde geliştirilmiş yöntemlerin.</w:t>
      </w:r>
    </w:p>
    <w:p w:rsidR="00AF19AA" w:rsidRDefault="00AF19AA" w:rsidP="00AF19AA">
      <w:pPr>
        <w:jc w:val="both"/>
        <w:rPr>
          <w:rFonts w:ascii="Times New Roman" w:hAnsi="Times New Roman"/>
          <w:sz w:val="24"/>
          <w:szCs w:val="24"/>
        </w:rPr>
      </w:pPr>
      <w:proofErr w:type="spellStart"/>
      <w:proofErr w:type="gramStart"/>
      <w:r>
        <w:rPr>
          <w:rFonts w:ascii="Times New Roman" w:hAnsi="Times New Roman"/>
          <w:sz w:val="24"/>
          <w:szCs w:val="24"/>
        </w:rPr>
        <w:t>Marx’ın</w:t>
      </w:r>
      <w:proofErr w:type="spellEnd"/>
      <w:r>
        <w:rPr>
          <w:rFonts w:ascii="Times New Roman" w:hAnsi="Times New Roman"/>
          <w:sz w:val="24"/>
          <w:szCs w:val="24"/>
        </w:rPr>
        <w:t xml:space="preserve"> eleştirilerinin akla getirdiği gibi, eğer </w:t>
      </w:r>
      <w:proofErr w:type="spellStart"/>
      <w:r>
        <w:rPr>
          <w:rFonts w:ascii="Times New Roman" w:hAnsi="Times New Roman"/>
          <w:sz w:val="24"/>
          <w:szCs w:val="24"/>
        </w:rPr>
        <w:t>Hegel</w:t>
      </w:r>
      <w:proofErr w:type="spellEnd"/>
      <w:r>
        <w:rPr>
          <w:rFonts w:ascii="Times New Roman" w:hAnsi="Times New Roman"/>
          <w:sz w:val="24"/>
          <w:szCs w:val="24"/>
        </w:rPr>
        <w:t xml:space="preserve"> realiteyi </w:t>
      </w:r>
      <w:proofErr w:type="spellStart"/>
      <w:r>
        <w:rPr>
          <w:rFonts w:ascii="Times New Roman" w:hAnsi="Times New Roman"/>
          <w:sz w:val="24"/>
          <w:szCs w:val="24"/>
        </w:rPr>
        <w:t>mantıksallaştırmakla</w:t>
      </w:r>
      <w:proofErr w:type="spellEnd"/>
      <w:r>
        <w:rPr>
          <w:rFonts w:ascii="Times New Roman" w:hAnsi="Times New Roman"/>
          <w:sz w:val="24"/>
          <w:szCs w:val="24"/>
        </w:rPr>
        <w:t xml:space="preserve"> suçlanacaksa, bu durumda </w:t>
      </w:r>
      <w:proofErr w:type="spellStart"/>
      <w:r>
        <w:rPr>
          <w:rFonts w:ascii="Times New Roman" w:hAnsi="Times New Roman"/>
          <w:sz w:val="24"/>
          <w:szCs w:val="24"/>
        </w:rPr>
        <w:t>Marx’ın</w:t>
      </w:r>
      <w:proofErr w:type="spellEnd"/>
      <w:r>
        <w:rPr>
          <w:rFonts w:ascii="Times New Roman" w:hAnsi="Times New Roman"/>
          <w:sz w:val="24"/>
          <w:szCs w:val="24"/>
        </w:rPr>
        <w:t xml:space="preserve"> da aynı şeklide suçlanması gerekecektir, çünkü </w:t>
      </w:r>
      <w:proofErr w:type="spellStart"/>
      <w:r>
        <w:rPr>
          <w:rFonts w:ascii="Times New Roman" w:hAnsi="Times New Roman"/>
          <w:sz w:val="24"/>
          <w:szCs w:val="24"/>
        </w:rPr>
        <w:t>Hegel</w:t>
      </w:r>
      <w:proofErr w:type="spellEnd"/>
      <w:r>
        <w:rPr>
          <w:rFonts w:ascii="Times New Roman" w:hAnsi="Times New Roman"/>
          <w:sz w:val="24"/>
          <w:szCs w:val="24"/>
        </w:rPr>
        <w:t xml:space="preserve"> kadar </w:t>
      </w:r>
      <w:proofErr w:type="spellStart"/>
      <w:r>
        <w:rPr>
          <w:rFonts w:ascii="Times New Roman" w:hAnsi="Times New Roman"/>
          <w:sz w:val="24"/>
          <w:szCs w:val="24"/>
        </w:rPr>
        <w:t>Marx</w:t>
      </w:r>
      <w:proofErr w:type="spellEnd"/>
      <w:r>
        <w:rPr>
          <w:rFonts w:ascii="Times New Roman" w:hAnsi="Times New Roman"/>
          <w:sz w:val="24"/>
          <w:szCs w:val="24"/>
        </w:rPr>
        <w:t xml:space="preserve"> da duyusal-algının dolaysız tekilliğinin gerçek somutluk olmadığını ve yalnızca mantıksal-kavramsal düşünme yoluyla, kavrayan bilgilenmeyle sentez sürecinin bir sonucu olacak somutun ancak gerçek somutluk olduğunu ileri sürer. </w:t>
      </w:r>
      <w:proofErr w:type="gramEnd"/>
      <w:r>
        <w:rPr>
          <w:rFonts w:ascii="Times New Roman" w:hAnsi="Times New Roman"/>
          <w:sz w:val="24"/>
          <w:szCs w:val="24"/>
        </w:rPr>
        <w:t xml:space="preserve">Çünkü </w:t>
      </w:r>
      <w:proofErr w:type="spellStart"/>
      <w:r>
        <w:rPr>
          <w:rFonts w:ascii="Times New Roman" w:hAnsi="Times New Roman"/>
          <w:sz w:val="24"/>
          <w:szCs w:val="24"/>
        </w:rPr>
        <w:t>empirik</w:t>
      </w:r>
      <w:proofErr w:type="spellEnd"/>
      <w:r>
        <w:rPr>
          <w:rFonts w:ascii="Times New Roman" w:hAnsi="Times New Roman"/>
          <w:sz w:val="24"/>
          <w:szCs w:val="24"/>
        </w:rPr>
        <w:t xml:space="preserve"> araştırma, inceleme ve irdeleme süreci kendi içinde realitenin bilgisini üretmez, çünkü bu işlem nesnenin kendinde taşıdığı karşılıklı ilişkileri eklemlemez. Oysa kavramsal-mantıksal yeniden kurucu yaklaşım tam anlamıyla çokluk-içindeki-birlik olarak realiteyi gözler önüne serer. Gerçekte, </w:t>
      </w:r>
      <w:proofErr w:type="spellStart"/>
      <w:r>
        <w:rPr>
          <w:rFonts w:ascii="Times New Roman" w:hAnsi="Times New Roman"/>
          <w:sz w:val="24"/>
          <w:szCs w:val="24"/>
        </w:rPr>
        <w:t>Hegel</w:t>
      </w:r>
      <w:proofErr w:type="spellEnd"/>
      <w:r>
        <w:rPr>
          <w:rFonts w:ascii="Times New Roman" w:hAnsi="Times New Roman"/>
          <w:sz w:val="24"/>
          <w:szCs w:val="24"/>
        </w:rPr>
        <w:t xml:space="preserve"> için olduğu kadar </w:t>
      </w:r>
      <w:proofErr w:type="spellStart"/>
      <w:r>
        <w:rPr>
          <w:rFonts w:ascii="Times New Roman" w:hAnsi="Times New Roman"/>
          <w:sz w:val="24"/>
          <w:szCs w:val="24"/>
        </w:rPr>
        <w:t>Marx</w:t>
      </w:r>
      <w:proofErr w:type="spellEnd"/>
      <w:r>
        <w:rPr>
          <w:rFonts w:ascii="Times New Roman" w:hAnsi="Times New Roman"/>
          <w:sz w:val="24"/>
          <w:szCs w:val="24"/>
        </w:rPr>
        <w:t xml:space="preserve"> için de mantıksal ya da bilimsel bilgilenme Kavram(</w:t>
      </w:r>
      <w:proofErr w:type="spellStart"/>
      <w:r>
        <w:rPr>
          <w:rFonts w:ascii="Times New Roman" w:hAnsi="Times New Roman"/>
          <w:i/>
          <w:sz w:val="24"/>
          <w:szCs w:val="24"/>
        </w:rPr>
        <w:t>Begriff</w:t>
      </w:r>
      <w:proofErr w:type="spellEnd"/>
      <w:r>
        <w:rPr>
          <w:rFonts w:ascii="Times New Roman" w:hAnsi="Times New Roman"/>
          <w:sz w:val="24"/>
          <w:szCs w:val="24"/>
        </w:rPr>
        <w:t xml:space="preserve">) tarafından yönetilir, yani ilkin soyut ve belirsiz de olsa, içsel kendinin-gelişimi yoluyla ilerleyen, zenginleştirilmiş bütünün mantıksal-kavramsal bir ele alınışı tarafından yönetilir. </w:t>
      </w:r>
      <w:proofErr w:type="gramStart"/>
      <w:r>
        <w:rPr>
          <w:rFonts w:ascii="Times New Roman" w:hAnsi="Times New Roman"/>
          <w:sz w:val="24"/>
          <w:szCs w:val="24"/>
        </w:rPr>
        <w:t xml:space="preserve">Dahası, </w:t>
      </w:r>
      <w:proofErr w:type="spellStart"/>
      <w:r>
        <w:rPr>
          <w:rFonts w:ascii="Times New Roman" w:hAnsi="Times New Roman"/>
          <w:sz w:val="24"/>
          <w:szCs w:val="24"/>
        </w:rPr>
        <w:t>Marx’taki</w:t>
      </w:r>
      <w:proofErr w:type="spellEnd"/>
      <w:r>
        <w:rPr>
          <w:rFonts w:ascii="Times New Roman" w:hAnsi="Times New Roman"/>
          <w:sz w:val="24"/>
          <w:szCs w:val="24"/>
        </w:rPr>
        <w:t xml:space="preserve"> sunuş yöntemi(</w:t>
      </w:r>
      <w:proofErr w:type="spellStart"/>
      <w:r>
        <w:rPr>
          <w:rFonts w:ascii="Times New Roman" w:hAnsi="Times New Roman"/>
          <w:i/>
          <w:sz w:val="24"/>
          <w:szCs w:val="24"/>
        </w:rPr>
        <w:t>Darstellungsweise</w:t>
      </w:r>
      <w:proofErr w:type="spellEnd"/>
      <w:r>
        <w:rPr>
          <w:rFonts w:ascii="Times New Roman" w:hAnsi="Times New Roman"/>
          <w:sz w:val="24"/>
          <w:szCs w:val="24"/>
        </w:rPr>
        <w:t xml:space="preserve">), </w:t>
      </w:r>
      <w:proofErr w:type="spellStart"/>
      <w:r>
        <w:rPr>
          <w:rFonts w:ascii="Times New Roman" w:hAnsi="Times New Roman"/>
          <w:sz w:val="24"/>
          <w:szCs w:val="24"/>
        </w:rPr>
        <w:t>Hegel’in</w:t>
      </w:r>
      <w:proofErr w:type="spellEnd"/>
      <w:r>
        <w:rPr>
          <w:rFonts w:ascii="Times New Roman" w:hAnsi="Times New Roman"/>
          <w:sz w:val="24"/>
          <w:szCs w:val="24"/>
        </w:rPr>
        <w:t xml:space="preserve"> felsefi idealizm tanımı anlamında </w:t>
      </w:r>
      <w:r w:rsidRPr="007B5B6E">
        <w:rPr>
          <w:rFonts w:ascii="Times New Roman" w:hAnsi="Times New Roman"/>
          <w:i/>
          <w:sz w:val="24"/>
          <w:szCs w:val="24"/>
        </w:rPr>
        <w:t>kavramsal</w:t>
      </w:r>
      <w:r>
        <w:rPr>
          <w:rFonts w:ascii="Times New Roman" w:hAnsi="Times New Roman"/>
          <w:sz w:val="24"/>
          <w:szCs w:val="24"/>
        </w:rPr>
        <w:t xml:space="preserve">dır: Kavramlardan yola çıkar ve sistematik bir şekilde onlar tarafından yönetilir ve sonuçta bu bir </w:t>
      </w:r>
      <w:proofErr w:type="spellStart"/>
      <w:r w:rsidRPr="007B5B6E">
        <w:rPr>
          <w:rFonts w:ascii="Times New Roman" w:hAnsi="Times New Roman"/>
          <w:i/>
          <w:sz w:val="24"/>
          <w:szCs w:val="24"/>
        </w:rPr>
        <w:t>idealaştırma</w:t>
      </w:r>
      <w:proofErr w:type="spellEnd"/>
      <w:r>
        <w:rPr>
          <w:rFonts w:ascii="Times New Roman" w:hAnsi="Times New Roman"/>
          <w:sz w:val="24"/>
          <w:szCs w:val="24"/>
        </w:rPr>
        <w:t xml:space="preserve"> sürecidir ya da, bir başka deyişle, bunun, inceleme nesnesinin soyut bir kavramının, nesnenin kendinde taşıdığı değişik, karşıt ve çelişik öğelerin eklemlenmesi yoluyla birleşik bir somutluğa geliştiği bir süreç olduğu söylenebilir. </w:t>
      </w:r>
      <w:proofErr w:type="spellStart"/>
      <w:proofErr w:type="gramEnd"/>
      <w:r>
        <w:rPr>
          <w:rFonts w:ascii="Times New Roman" w:hAnsi="Times New Roman"/>
          <w:sz w:val="24"/>
          <w:szCs w:val="24"/>
        </w:rPr>
        <w:t>Hegel’de</w:t>
      </w:r>
      <w:proofErr w:type="spellEnd"/>
      <w:r>
        <w:rPr>
          <w:rFonts w:ascii="Times New Roman" w:hAnsi="Times New Roman"/>
          <w:sz w:val="24"/>
          <w:szCs w:val="24"/>
        </w:rPr>
        <w:t xml:space="preserve"> bu, “olumsuz kendisiyle-ilişki” ya da “kendi-içine-yansıma” olarak tanımlanır. </w:t>
      </w:r>
      <w:proofErr w:type="spellStart"/>
      <w:r>
        <w:rPr>
          <w:rFonts w:ascii="Times New Roman" w:hAnsi="Times New Roman"/>
          <w:sz w:val="24"/>
          <w:szCs w:val="24"/>
        </w:rPr>
        <w:t>Marx</w:t>
      </w:r>
      <w:proofErr w:type="spellEnd"/>
      <w:r>
        <w:rPr>
          <w:rFonts w:ascii="Times New Roman" w:hAnsi="Times New Roman"/>
          <w:sz w:val="24"/>
          <w:szCs w:val="24"/>
        </w:rPr>
        <w:t xml:space="preserve">, </w:t>
      </w:r>
      <w:proofErr w:type="spellStart"/>
      <w:r>
        <w:rPr>
          <w:rFonts w:ascii="Times New Roman" w:hAnsi="Times New Roman"/>
          <w:sz w:val="24"/>
          <w:szCs w:val="24"/>
        </w:rPr>
        <w:t>Hegel’in</w:t>
      </w:r>
      <w:proofErr w:type="spellEnd"/>
      <w:r>
        <w:rPr>
          <w:rFonts w:ascii="Times New Roman" w:hAnsi="Times New Roman"/>
          <w:sz w:val="24"/>
          <w:szCs w:val="24"/>
        </w:rPr>
        <w:t xml:space="preserve"> felsefi sisteminde düşüncenin kazandığı bu içerikten dolayı, kapitalist üretim biçimini, kapitalist toplumu mantıksal-kavramsal olarak, gerilimleriyle, çelişkileriyle birlikte içsel gelişim süreci içinde kendi-kendine-yeten bir sistem olarak kavrayabilmiştir.</w:t>
      </w:r>
    </w:p>
    <w:p w:rsidR="008E2A28" w:rsidRDefault="008E2A28" w:rsidP="008E2A28">
      <w:pPr>
        <w:jc w:val="both"/>
        <w:rPr>
          <w:rFonts w:ascii="Times New Roman" w:hAnsi="Times New Roman"/>
          <w:sz w:val="24"/>
          <w:szCs w:val="24"/>
        </w:rPr>
      </w:pPr>
      <w:proofErr w:type="spellStart"/>
      <w:r>
        <w:rPr>
          <w:rFonts w:ascii="Times New Roman" w:hAnsi="Times New Roman"/>
          <w:sz w:val="24"/>
          <w:szCs w:val="24"/>
        </w:rPr>
        <w:t>Marx</w:t>
      </w:r>
      <w:proofErr w:type="spellEnd"/>
      <w:r>
        <w:rPr>
          <w:rFonts w:ascii="Times New Roman" w:hAnsi="Times New Roman"/>
          <w:sz w:val="24"/>
          <w:szCs w:val="24"/>
        </w:rPr>
        <w:t xml:space="preserve"> mantıksal-kavramsal yöntemi realitenin süreçlerine dayatmanın yanlış olacağını iddia etse de ve </w:t>
      </w:r>
      <w:proofErr w:type="gramStart"/>
      <w:r>
        <w:rPr>
          <w:rFonts w:ascii="Times New Roman" w:hAnsi="Times New Roman"/>
          <w:sz w:val="24"/>
          <w:szCs w:val="24"/>
        </w:rPr>
        <w:t>spekülatif</w:t>
      </w:r>
      <w:proofErr w:type="gramEnd"/>
      <w:r>
        <w:rPr>
          <w:rFonts w:ascii="Times New Roman" w:hAnsi="Times New Roman"/>
          <w:sz w:val="24"/>
          <w:szCs w:val="24"/>
        </w:rPr>
        <w:t xml:space="preserve"> filozof </w:t>
      </w:r>
      <w:proofErr w:type="spellStart"/>
      <w:r>
        <w:rPr>
          <w:rFonts w:ascii="Times New Roman" w:hAnsi="Times New Roman"/>
          <w:sz w:val="24"/>
          <w:szCs w:val="24"/>
        </w:rPr>
        <w:t>Hegel’in</w:t>
      </w:r>
      <w:proofErr w:type="spellEnd"/>
      <w:r>
        <w:rPr>
          <w:rFonts w:ascii="Times New Roman" w:hAnsi="Times New Roman"/>
          <w:sz w:val="24"/>
          <w:szCs w:val="24"/>
        </w:rPr>
        <w:t xml:space="preserve"> bu yanlışı yaptığı izlenimini verse de; </w:t>
      </w:r>
      <w:proofErr w:type="spellStart"/>
      <w:r>
        <w:rPr>
          <w:rFonts w:ascii="Times New Roman" w:hAnsi="Times New Roman"/>
          <w:sz w:val="24"/>
          <w:szCs w:val="24"/>
        </w:rPr>
        <w:t>Marx’ın</w:t>
      </w:r>
      <w:proofErr w:type="spellEnd"/>
      <w:r>
        <w:rPr>
          <w:rFonts w:ascii="Times New Roman" w:hAnsi="Times New Roman"/>
          <w:sz w:val="24"/>
          <w:szCs w:val="24"/>
        </w:rPr>
        <w:t xml:space="preserve">, realitenin sürecinin basit bir şekilde mantıksal-kavramsal düşünme sürecinin tersi doğrultuda ilerlediğini ileri sürüp sürmediği pek açık bir nokta değil. Araştırma-gözlem ve soyutlama-süreci, bir </w:t>
      </w:r>
      <w:r>
        <w:rPr>
          <w:rFonts w:ascii="Times New Roman" w:hAnsi="Times New Roman"/>
          <w:sz w:val="24"/>
          <w:szCs w:val="24"/>
        </w:rPr>
        <w:lastRenderedPageBreak/>
        <w:t>anlamda mantıksal üretim sürecinin tersidir; ancak bu, ilki “</w:t>
      </w:r>
      <w:proofErr w:type="spellStart"/>
      <w:r>
        <w:rPr>
          <w:rFonts w:ascii="Times New Roman" w:hAnsi="Times New Roman"/>
          <w:sz w:val="24"/>
          <w:szCs w:val="24"/>
        </w:rPr>
        <w:t>somut”tan</w:t>
      </w:r>
      <w:proofErr w:type="spellEnd"/>
      <w:r>
        <w:rPr>
          <w:rFonts w:ascii="Times New Roman" w:hAnsi="Times New Roman"/>
          <w:sz w:val="24"/>
          <w:szCs w:val="24"/>
        </w:rPr>
        <w:t xml:space="preserve"> soyuta ilerken ikincisi, “</w:t>
      </w:r>
      <w:proofErr w:type="spellStart"/>
      <w:r>
        <w:rPr>
          <w:rFonts w:ascii="Times New Roman" w:hAnsi="Times New Roman"/>
          <w:sz w:val="24"/>
          <w:szCs w:val="24"/>
        </w:rPr>
        <w:t>soyut”tan</w:t>
      </w:r>
      <w:proofErr w:type="spellEnd"/>
      <w:r>
        <w:rPr>
          <w:rFonts w:ascii="Times New Roman" w:hAnsi="Times New Roman"/>
          <w:sz w:val="24"/>
          <w:szCs w:val="24"/>
        </w:rPr>
        <w:t xml:space="preserve"> somuta ilerlediği sürece böyledir. Oysa araştırma sürecinin kendisi de </w:t>
      </w:r>
      <w:proofErr w:type="spellStart"/>
      <w:r>
        <w:rPr>
          <w:rFonts w:ascii="Times New Roman" w:hAnsi="Times New Roman"/>
          <w:sz w:val="24"/>
          <w:szCs w:val="24"/>
        </w:rPr>
        <w:t>dolaysızca</w:t>
      </w:r>
      <w:proofErr w:type="spellEnd"/>
      <w:r>
        <w:rPr>
          <w:rFonts w:ascii="Times New Roman" w:hAnsi="Times New Roman"/>
          <w:sz w:val="24"/>
          <w:szCs w:val="24"/>
        </w:rPr>
        <w:t xml:space="preserve"> realitenin sürecine dayatılamaz. Yöntem realiteden </w:t>
      </w:r>
      <w:proofErr w:type="spellStart"/>
      <w:r>
        <w:rPr>
          <w:rFonts w:ascii="Times New Roman" w:hAnsi="Times New Roman"/>
          <w:sz w:val="24"/>
          <w:szCs w:val="24"/>
        </w:rPr>
        <w:t>ayırdedildiğinde</w:t>
      </w:r>
      <w:proofErr w:type="spellEnd"/>
      <w:r>
        <w:rPr>
          <w:rFonts w:ascii="Times New Roman" w:hAnsi="Times New Roman"/>
          <w:sz w:val="24"/>
          <w:szCs w:val="24"/>
        </w:rPr>
        <w:t>, realitenin sürecinin basit bir şekilde metodolojik sürecin birisiyle özdeş olduğunu varsaymak yanlış bir düşüncedir, çünkü “araştırma” ve “sunum” yöntemin iki özelliğidir.</w:t>
      </w:r>
    </w:p>
    <w:p w:rsidR="008E2A28" w:rsidRDefault="008E2A28" w:rsidP="008E2A28">
      <w:pPr>
        <w:jc w:val="both"/>
        <w:rPr>
          <w:rFonts w:ascii="Times New Roman" w:hAnsi="Times New Roman"/>
          <w:sz w:val="24"/>
          <w:szCs w:val="24"/>
        </w:rPr>
      </w:pPr>
    </w:p>
    <w:p w:rsidR="008E2A28" w:rsidRDefault="008E2A28" w:rsidP="008E2A28">
      <w:pPr>
        <w:jc w:val="both"/>
        <w:rPr>
          <w:rFonts w:ascii="Times New Roman" w:hAnsi="Times New Roman"/>
          <w:sz w:val="24"/>
          <w:szCs w:val="24"/>
        </w:rPr>
      </w:pPr>
      <w:r>
        <w:rPr>
          <w:rFonts w:ascii="Times New Roman" w:hAnsi="Times New Roman"/>
          <w:sz w:val="24"/>
          <w:szCs w:val="24"/>
        </w:rPr>
        <w:t xml:space="preserve">Ancak, bu durumda sorun, kendi içinde realitenin sürecini, araştırma ve sunum yaklaşımlarından ayrı olarak nasıl nitelendireceğimizde baş gösterir. Bu sorun bizi geleneksel bilgilenme anlayışlarının sınırlarının ötesine geçmeye zorladığı gibi, aynı zamanda bizi realitenin gerçek bilimsel bir açıklamasını vermeye zorlar. Bir yönelim, işi, metafizik bir tutum takınmaya kadar götürebilir, örneğin realitenin temel doğasını </w:t>
      </w:r>
      <w:r>
        <w:rPr>
          <w:rFonts w:ascii="Times New Roman" w:hAnsi="Times New Roman"/>
          <w:i/>
          <w:sz w:val="24"/>
          <w:szCs w:val="24"/>
        </w:rPr>
        <w:t xml:space="preserve">a </w:t>
      </w:r>
      <w:proofErr w:type="spellStart"/>
      <w:r>
        <w:rPr>
          <w:rFonts w:ascii="Times New Roman" w:hAnsi="Times New Roman"/>
          <w:i/>
          <w:sz w:val="24"/>
          <w:szCs w:val="24"/>
        </w:rPr>
        <w:t>priori</w:t>
      </w:r>
      <w:proofErr w:type="spellEnd"/>
      <w:r>
        <w:rPr>
          <w:rFonts w:ascii="Times New Roman" w:hAnsi="Times New Roman"/>
          <w:sz w:val="24"/>
          <w:szCs w:val="24"/>
        </w:rPr>
        <w:t xml:space="preserve"> olarak ele alan metafiziksel bir materyalizme; bir başkası ise, realiteyi bilinemeyen bir kendinde-şey olarak görecek bir tür kuşkuculuğa. Ancak söz konusu olan </w:t>
      </w:r>
      <w:proofErr w:type="spellStart"/>
      <w:r>
        <w:rPr>
          <w:rFonts w:ascii="Times New Roman" w:hAnsi="Times New Roman"/>
          <w:sz w:val="24"/>
          <w:szCs w:val="24"/>
        </w:rPr>
        <w:t>Marx</w:t>
      </w:r>
      <w:proofErr w:type="spellEnd"/>
      <w:r>
        <w:rPr>
          <w:rFonts w:ascii="Times New Roman" w:hAnsi="Times New Roman"/>
          <w:sz w:val="24"/>
          <w:szCs w:val="24"/>
        </w:rPr>
        <w:t xml:space="preserve"> ise, onun realiteye ilişkin düşünceleri her zaman, bu iki yaklaşımın da dışında, insanın realiteyi incelemede, araştırmada ve mantıksal düşünmede temellenmiş metodolojik ele alışlarla kavrayabileceği doğrultusundadır. Bu yüzden </w:t>
      </w:r>
      <w:proofErr w:type="spellStart"/>
      <w:r>
        <w:rPr>
          <w:rFonts w:ascii="Times New Roman" w:hAnsi="Times New Roman"/>
          <w:sz w:val="24"/>
          <w:szCs w:val="24"/>
        </w:rPr>
        <w:t>Marx</w:t>
      </w:r>
      <w:proofErr w:type="spellEnd"/>
      <w:r>
        <w:rPr>
          <w:rFonts w:ascii="Times New Roman" w:hAnsi="Times New Roman"/>
          <w:sz w:val="24"/>
          <w:szCs w:val="24"/>
        </w:rPr>
        <w:t xml:space="preserve">, metafiziksel bir materyalizmi ve kuşkuculuğu reddeder. Bununla birlikte, realitenin sürecini düşüncenin süreciyle diyalektik olarak birlikte ilişkilendirmenin bir yolu vardır ve bu ise, </w:t>
      </w:r>
      <w:proofErr w:type="spellStart"/>
      <w:r>
        <w:rPr>
          <w:rFonts w:ascii="Times New Roman" w:hAnsi="Times New Roman"/>
          <w:sz w:val="24"/>
          <w:szCs w:val="24"/>
        </w:rPr>
        <w:t>Marx’ın</w:t>
      </w:r>
      <w:proofErr w:type="spellEnd"/>
      <w:r>
        <w:rPr>
          <w:rFonts w:ascii="Times New Roman" w:hAnsi="Times New Roman"/>
          <w:sz w:val="24"/>
          <w:szCs w:val="24"/>
        </w:rPr>
        <w:t xml:space="preserve"> </w:t>
      </w:r>
      <w:proofErr w:type="gramStart"/>
      <w:r>
        <w:rPr>
          <w:rFonts w:ascii="Times New Roman" w:hAnsi="Times New Roman"/>
          <w:sz w:val="24"/>
          <w:szCs w:val="24"/>
        </w:rPr>
        <w:t>metodolojisini</w:t>
      </w:r>
      <w:proofErr w:type="gramEnd"/>
      <w:r>
        <w:rPr>
          <w:rFonts w:ascii="Times New Roman" w:hAnsi="Times New Roman"/>
          <w:sz w:val="24"/>
          <w:szCs w:val="24"/>
        </w:rPr>
        <w:t xml:space="preserve">, </w:t>
      </w:r>
      <w:proofErr w:type="spellStart"/>
      <w:r>
        <w:rPr>
          <w:rFonts w:ascii="Times New Roman" w:hAnsi="Times New Roman"/>
          <w:sz w:val="24"/>
          <w:szCs w:val="24"/>
        </w:rPr>
        <w:t>Hegel’in</w:t>
      </w:r>
      <w:proofErr w:type="spellEnd"/>
      <w:r>
        <w:rPr>
          <w:rFonts w:ascii="Times New Roman" w:hAnsi="Times New Roman"/>
          <w:sz w:val="24"/>
          <w:szCs w:val="24"/>
        </w:rPr>
        <w:t xml:space="preserve"> felsefi “</w:t>
      </w:r>
      <w:proofErr w:type="spellStart"/>
      <w:r>
        <w:rPr>
          <w:rFonts w:ascii="Times New Roman" w:hAnsi="Times New Roman"/>
          <w:sz w:val="24"/>
          <w:szCs w:val="24"/>
        </w:rPr>
        <w:t>idealizm”sistemi</w:t>
      </w:r>
      <w:proofErr w:type="spellEnd"/>
      <w:r>
        <w:rPr>
          <w:rFonts w:ascii="Times New Roman" w:hAnsi="Times New Roman"/>
          <w:sz w:val="24"/>
          <w:szCs w:val="24"/>
        </w:rPr>
        <w:t xml:space="preserve"> çerçevesinde açıklığa kavuşturduğu şekliyle görmektir.</w:t>
      </w:r>
    </w:p>
    <w:p w:rsidR="005E0C1F" w:rsidRDefault="005E0C1F" w:rsidP="005E0C1F">
      <w:pPr>
        <w:jc w:val="both"/>
        <w:rPr>
          <w:rFonts w:ascii="Times New Roman" w:hAnsi="Times New Roman"/>
          <w:sz w:val="24"/>
          <w:szCs w:val="24"/>
        </w:rPr>
      </w:pPr>
      <w:r>
        <w:rPr>
          <w:rFonts w:ascii="Times New Roman" w:hAnsi="Times New Roman"/>
          <w:sz w:val="24"/>
          <w:szCs w:val="24"/>
        </w:rPr>
        <w:t xml:space="preserve">Hem </w:t>
      </w:r>
      <w:proofErr w:type="spellStart"/>
      <w:r>
        <w:rPr>
          <w:rFonts w:ascii="Times New Roman" w:hAnsi="Times New Roman"/>
          <w:sz w:val="24"/>
          <w:szCs w:val="24"/>
        </w:rPr>
        <w:t>Marx</w:t>
      </w:r>
      <w:proofErr w:type="spellEnd"/>
      <w:r>
        <w:rPr>
          <w:rFonts w:ascii="Times New Roman" w:hAnsi="Times New Roman"/>
          <w:sz w:val="24"/>
          <w:szCs w:val="24"/>
        </w:rPr>
        <w:t xml:space="preserve"> hem </w:t>
      </w:r>
      <w:proofErr w:type="spellStart"/>
      <w:r>
        <w:rPr>
          <w:rFonts w:ascii="Times New Roman" w:hAnsi="Times New Roman"/>
          <w:sz w:val="24"/>
          <w:szCs w:val="24"/>
        </w:rPr>
        <w:t>Hegel</w:t>
      </w:r>
      <w:proofErr w:type="spellEnd"/>
      <w:r>
        <w:rPr>
          <w:rFonts w:ascii="Times New Roman" w:hAnsi="Times New Roman"/>
          <w:sz w:val="24"/>
          <w:szCs w:val="24"/>
        </w:rPr>
        <w:t xml:space="preserve"> tarihin gelişimini, kendi şimdilerinin, kendi zamanlarının perspektifinden anlaşılabileceğini düşünürler, çünkü tarihsel bir kavrayış için en önemli kategoriler gerçek anlamda ancak bu perspektiften belirginlik kazanırlar. </w:t>
      </w:r>
      <w:proofErr w:type="spellStart"/>
      <w:r>
        <w:rPr>
          <w:rFonts w:ascii="Times New Roman" w:hAnsi="Times New Roman"/>
          <w:sz w:val="24"/>
          <w:szCs w:val="24"/>
        </w:rPr>
        <w:t>Marx</w:t>
      </w:r>
      <w:proofErr w:type="spellEnd"/>
      <w:r>
        <w:rPr>
          <w:rFonts w:ascii="Times New Roman" w:hAnsi="Times New Roman"/>
          <w:sz w:val="24"/>
          <w:szCs w:val="24"/>
        </w:rPr>
        <w:t xml:space="preserve"> kapitalizmi inceler ve onun tarihsel gelişimini anlamak için kilit önemdeki soyutlamalar olarak ‘meta,’ ‘emek’ ve ‘değer’ kavramlarını bulur; </w:t>
      </w:r>
      <w:proofErr w:type="spellStart"/>
      <w:r>
        <w:rPr>
          <w:rFonts w:ascii="Times New Roman" w:hAnsi="Times New Roman"/>
          <w:sz w:val="24"/>
          <w:szCs w:val="24"/>
        </w:rPr>
        <w:t>Hegel</w:t>
      </w:r>
      <w:proofErr w:type="spellEnd"/>
      <w:r>
        <w:rPr>
          <w:rFonts w:ascii="Times New Roman" w:hAnsi="Times New Roman"/>
          <w:sz w:val="24"/>
          <w:szCs w:val="24"/>
        </w:rPr>
        <w:t xml:space="preserve"> ise, onda ‘istenç’ ve ‘hukuk’ gibi kategorilerin </w:t>
      </w:r>
      <w:proofErr w:type="gramStart"/>
      <w:r>
        <w:rPr>
          <w:rFonts w:ascii="Times New Roman" w:hAnsi="Times New Roman"/>
          <w:sz w:val="24"/>
          <w:szCs w:val="24"/>
        </w:rPr>
        <w:t>hakim</w:t>
      </w:r>
      <w:proofErr w:type="gramEnd"/>
      <w:r>
        <w:rPr>
          <w:rFonts w:ascii="Times New Roman" w:hAnsi="Times New Roman"/>
          <w:sz w:val="24"/>
          <w:szCs w:val="24"/>
        </w:rPr>
        <w:t xml:space="preserve"> olduğu ‘modern </w:t>
      </w:r>
      <w:proofErr w:type="spellStart"/>
      <w:r>
        <w:rPr>
          <w:rFonts w:ascii="Times New Roman" w:hAnsi="Times New Roman"/>
          <w:sz w:val="24"/>
          <w:szCs w:val="24"/>
        </w:rPr>
        <w:t>devlet’e</w:t>
      </w:r>
      <w:proofErr w:type="spellEnd"/>
      <w:r>
        <w:rPr>
          <w:rFonts w:ascii="Times New Roman" w:hAnsi="Times New Roman"/>
          <w:sz w:val="24"/>
          <w:szCs w:val="24"/>
        </w:rPr>
        <w:t xml:space="preserve"> odaklanır. Her ikisinde de bilimsel yaklaşım, metodolojik ilerleyişi soyuttan, </w:t>
      </w:r>
      <w:proofErr w:type="spellStart"/>
      <w:r>
        <w:rPr>
          <w:rFonts w:ascii="Times New Roman" w:hAnsi="Times New Roman"/>
          <w:sz w:val="24"/>
          <w:szCs w:val="24"/>
        </w:rPr>
        <w:t>empirik</w:t>
      </w:r>
      <w:proofErr w:type="spellEnd"/>
      <w:r>
        <w:rPr>
          <w:rFonts w:ascii="Times New Roman" w:hAnsi="Times New Roman"/>
          <w:sz w:val="24"/>
          <w:szCs w:val="24"/>
        </w:rPr>
        <w:t xml:space="preserve"> ve tarihsel </w:t>
      </w:r>
      <w:proofErr w:type="spellStart"/>
      <w:r>
        <w:rPr>
          <w:rFonts w:ascii="Times New Roman" w:hAnsi="Times New Roman"/>
          <w:sz w:val="24"/>
          <w:szCs w:val="24"/>
        </w:rPr>
        <w:t>önvarsayımların</w:t>
      </w:r>
      <w:proofErr w:type="spellEnd"/>
      <w:r>
        <w:rPr>
          <w:rFonts w:ascii="Times New Roman" w:hAnsi="Times New Roman"/>
          <w:sz w:val="24"/>
          <w:szCs w:val="24"/>
        </w:rPr>
        <w:t xml:space="preserve"> gelişmiş toplumsal-ekonomik-politik sistemin duruş noktasından aşıldığı somuta yapmakla </w:t>
      </w:r>
      <w:proofErr w:type="gramStart"/>
      <w:r>
        <w:rPr>
          <w:rFonts w:ascii="Times New Roman" w:hAnsi="Times New Roman"/>
          <w:i/>
          <w:sz w:val="24"/>
          <w:szCs w:val="24"/>
        </w:rPr>
        <w:t>spekülatif</w:t>
      </w:r>
      <w:r>
        <w:rPr>
          <w:rFonts w:ascii="Times New Roman" w:hAnsi="Times New Roman"/>
          <w:sz w:val="24"/>
          <w:szCs w:val="24"/>
        </w:rPr>
        <w:t>tir</w:t>
      </w:r>
      <w:proofErr w:type="gramEnd"/>
      <w:r>
        <w:rPr>
          <w:rFonts w:ascii="Times New Roman" w:hAnsi="Times New Roman"/>
          <w:sz w:val="24"/>
          <w:szCs w:val="24"/>
        </w:rPr>
        <w:t>.</w:t>
      </w:r>
    </w:p>
    <w:p w:rsidR="00F50B79" w:rsidRDefault="00F50B79" w:rsidP="00F50B79">
      <w:pPr>
        <w:jc w:val="both"/>
        <w:rPr>
          <w:rFonts w:ascii="Times New Roman" w:hAnsi="Times New Roman"/>
          <w:sz w:val="24"/>
          <w:szCs w:val="24"/>
        </w:rPr>
      </w:pPr>
      <w:proofErr w:type="spellStart"/>
      <w:r>
        <w:rPr>
          <w:rFonts w:ascii="Times New Roman" w:hAnsi="Times New Roman"/>
          <w:sz w:val="24"/>
          <w:szCs w:val="24"/>
        </w:rPr>
        <w:t>Hegel’in</w:t>
      </w:r>
      <w:proofErr w:type="spellEnd"/>
      <w:r>
        <w:rPr>
          <w:rFonts w:ascii="Times New Roman" w:hAnsi="Times New Roman"/>
          <w:sz w:val="24"/>
          <w:szCs w:val="24"/>
        </w:rPr>
        <w:t xml:space="preserve"> tarihte Tin’in giderek gelişen, ilerleyen bir kendinin-bilincinden </w:t>
      </w:r>
      <w:proofErr w:type="spellStart"/>
      <w:r>
        <w:rPr>
          <w:rFonts w:ascii="Times New Roman" w:hAnsi="Times New Roman"/>
          <w:sz w:val="24"/>
          <w:szCs w:val="24"/>
        </w:rPr>
        <w:t>sözedişiyle</w:t>
      </w:r>
      <w:proofErr w:type="spellEnd"/>
      <w:r>
        <w:rPr>
          <w:rFonts w:ascii="Times New Roman" w:hAnsi="Times New Roman"/>
          <w:sz w:val="24"/>
          <w:szCs w:val="24"/>
        </w:rPr>
        <w:t xml:space="preserve">, </w:t>
      </w:r>
      <w:proofErr w:type="spellStart"/>
      <w:r>
        <w:rPr>
          <w:rFonts w:ascii="Times New Roman" w:hAnsi="Times New Roman"/>
          <w:sz w:val="24"/>
          <w:szCs w:val="24"/>
        </w:rPr>
        <w:t>Marx’ın</w:t>
      </w:r>
      <w:proofErr w:type="spellEnd"/>
      <w:r>
        <w:rPr>
          <w:rFonts w:ascii="Times New Roman" w:hAnsi="Times New Roman"/>
          <w:sz w:val="24"/>
          <w:szCs w:val="24"/>
        </w:rPr>
        <w:t xml:space="preserve"> tarihte ekonomik alanın gelişen ve ağırlık kazanan konumundan </w:t>
      </w:r>
      <w:proofErr w:type="spellStart"/>
      <w:r>
        <w:rPr>
          <w:rFonts w:ascii="Times New Roman" w:hAnsi="Times New Roman"/>
          <w:sz w:val="24"/>
          <w:szCs w:val="24"/>
        </w:rPr>
        <w:t>sözedişi</w:t>
      </w:r>
      <w:proofErr w:type="spellEnd"/>
      <w:r>
        <w:rPr>
          <w:rFonts w:ascii="Times New Roman" w:hAnsi="Times New Roman"/>
          <w:sz w:val="24"/>
          <w:szCs w:val="24"/>
        </w:rPr>
        <w:t xml:space="preserve"> arasında bir tutarsızlık yoktur. Bir kere, her şeyden önce, </w:t>
      </w:r>
      <w:proofErr w:type="spellStart"/>
      <w:r>
        <w:rPr>
          <w:rFonts w:ascii="Times New Roman" w:hAnsi="Times New Roman"/>
          <w:sz w:val="24"/>
          <w:szCs w:val="24"/>
        </w:rPr>
        <w:t>Hegel</w:t>
      </w:r>
      <w:proofErr w:type="spellEnd"/>
      <w:r>
        <w:rPr>
          <w:rFonts w:ascii="Times New Roman" w:hAnsi="Times New Roman"/>
          <w:sz w:val="24"/>
          <w:szCs w:val="24"/>
        </w:rPr>
        <w:t xml:space="preserve"> açısından tarihsel olarak ulaşılan kendinin-bilinci salt zihinsel bir kazanım ya da başarı değil, ama daha çok bir toplumun kurumsal pratiklerinde, “etik </w:t>
      </w:r>
      <w:proofErr w:type="spellStart"/>
      <w:r>
        <w:rPr>
          <w:rFonts w:ascii="Times New Roman" w:hAnsi="Times New Roman"/>
          <w:sz w:val="24"/>
          <w:szCs w:val="24"/>
        </w:rPr>
        <w:t>yaşam”da</w:t>
      </w:r>
      <w:proofErr w:type="spellEnd"/>
      <w:r>
        <w:rPr>
          <w:rFonts w:ascii="Times New Roman" w:hAnsi="Times New Roman"/>
          <w:sz w:val="24"/>
          <w:szCs w:val="24"/>
        </w:rPr>
        <w:t xml:space="preserve"> edimsel bir nesnelleşmedir. </w:t>
      </w:r>
      <w:proofErr w:type="spellStart"/>
      <w:r>
        <w:rPr>
          <w:rFonts w:ascii="Times New Roman" w:hAnsi="Times New Roman"/>
          <w:sz w:val="24"/>
          <w:szCs w:val="24"/>
        </w:rPr>
        <w:t>Hegel’de</w:t>
      </w:r>
      <w:proofErr w:type="spellEnd"/>
      <w:r>
        <w:rPr>
          <w:rFonts w:ascii="Times New Roman" w:hAnsi="Times New Roman"/>
          <w:sz w:val="24"/>
          <w:szCs w:val="24"/>
        </w:rPr>
        <w:t xml:space="preserve"> Tin, kendinin nesnel ya da somut belirişiyle birlikte insan pratiğidir, </w:t>
      </w:r>
      <w:proofErr w:type="spellStart"/>
      <w:r>
        <w:rPr>
          <w:rFonts w:ascii="Times New Roman" w:hAnsi="Times New Roman"/>
          <w:sz w:val="24"/>
          <w:szCs w:val="24"/>
        </w:rPr>
        <w:t>insanal</w:t>
      </w:r>
      <w:proofErr w:type="spellEnd"/>
      <w:r>
        <w:rPr>
          <w:rFonts w:ascii="Times New Roman" w:hAnsi="Times New Roman"/>
          <w:sz w:val="24"/>
          <w:szCs w:val="24"/>
        </w:rPr>
        <w:t xml:space="preserve"> pratiktir ve bu bakımdan </w:t>
      </w:r>
      <w:proofErr w:type="spellStart"/>
      <w:r>
        <w:rPr>
          <w:rFonts w:ascii="Times New Roman" w:hAnsi="Times New Roman"/>
          <w:sz w:val="24"/>
          <w:szCs w:val="24"/>
        </w:rPr>
        <w:t>Marx’ın</w:t>
      </w:r>
      <w:proofErr w:type="spellEnd"/>
      <w:r>
        <w:rPr>
          <w:rFonts w:ascii="Times New Roman" w:hAnsi="Times New Roman"/>
          <w:sz w:val="24"/>
          <w:szCs w:val="24"/>
        </w:rPr>
        <w:t xml:space="preserve"> nesnelleşme olarak pratik kavramı </w:t>
      </w:r>
      <w:proofErr w:type="spellStart"/>
      <w:r>
        <w:rPr>
          <w:rFonts w:ascii="Times New Roman" w:hAnsi="Times New Roman"/>
          <w:sz w:val="24"/>
          <w:szCs w:val="24"/>
        </w:rPr>
        <w:t>Hegel’in</w:t>
      </w:r>
      <w:proofErr w:type="spellEnd"/>
      <w:r>
        <w:rPr>
          <w:rFonts w:ascii="Times New Roman" w:hAnsi="Times New Roman"/>
          <w:sz w:val="24"/>
          <w:szCs w:val="24"/>
        </w:rPr>
        <w:t xml:space="preserve"> bu düşüncesine yakındır. Çünkü her ikisi de insan pratiğinin öznesini ve nesnesini diyalektik bir birlikte, konum bakımından farklı ancak </w:t>
      </w:r>
      <w:proofErr w:type="spellStart"/>
      <w:r>
        <w:rPr>
          <w:rFonts w:ascii="Times New Roman" w:hAnsi="Times New Roman"/>
          <w:sz w:val="24"/>
          <w:szCs w:val="24"/>
        </w:rPr>
        <w:t>özsel</w:t>
      </w:r>
      <w:proofErr w:type="spellEnd"/>
      <w:r>
        <w:rPr>
          <w:rFonts w:ascii="Times New Roman" w:hAnsi="Times New Roman"/>
          <w:sz w:val="24"/>
          <w:szCs w:val="24"/>
        </w:rPr>
        <w:t xml:space="preserve"> bakımdan birbirleriyle karşılıklı ilişkileri içinde kavrarlar.</w:t>
      </w:r>
    </w:p>
    <w:p w:rsidR="00F50B79" w:rsidRDefault="00F50B79" w:rsidP="00F50B79">
      <w:pPr>
        <w:jc w:val="both"/>
        <w:rPr>
          <w:rFonts w:ascii="Times New Roman" w:hAnsi="Times New Roman"/>
          <w:sz w:val="24"/>
          <w:szCs w:val="24"/>
        </w:rPr>
      </w:pPr>
    </w:p>
    <w:p w:rsidR="00F50B79" w:rsidRDefault="00F50B79" w:rsidP="00F50B79">
      <w:pPr>
        <w:jc w:val="both"/>
        <w:rPr>
          <w:rFonts w:ascii="Times New Roman" w:hAnsi="Times New Roman"/>
          <w:sz w:val="24"/>
          <w:szCs w:val="24"/>
        </w:rPr>
      </w:pPr>
      <w:r>
        <w:rPr>
          <w:rFonts w:ascii="Times New Roman" w:hAnsi="Times New Roman"/>
          <w:sz w:val="24"/>
          <w:szCs w:val="24"/>
        </w:rPr>
        <w:t xml:space="preserve">Ayrıca, </w:t>
      </w:r>
      <w:proofErr w:type="spellStart"/>
      <w:r>
        <w:rPr>
          <w:rFonts w:ascii="Times New Roman" w:hAnsi="Times New Roman"/>
          <w:sz w:val="24"/>
          <w:szCs w:val="24"/>
        </w:rPr>
        <w:t>Marx’a</w:t>
      </w:r>
      <w:proofErr w:type="spellEnd"/>
      <w:r>
        <w:rPr>
          <w:rFonts w:ascii="Times New Roman" w:hAnsi="Times New Roman"/>
          <w:sz w:val="24"/>
          <w:szCs w:val="24"/>
        </w:rPr>
        <w:t xml:space="preserve"> göre, gelişme, ilerleme denilen şey salt pratik alan için geçerli değildir, teoride de gelişme, ilerleme vardır. Buna göre, her ne kadar kendi kategorilerini ebedileştirme ve mutlaklaştırma eğilimi içine girmişse de, burjuva politik ekonomi bilimi, emek ve değer gibi reel kategorilerin daha elverişli, daha uygun bir kavranışına olanak sağladığı için, önceki toplumsal-ekonomik teoriler karşısında bir ilerleme, bir gelişme olarak görülür. Yeni teorinin </w:t>
      </w:r>
      <w:r>
        <w:rPr>
          <w:rFonts w:ascii="Times New Roman" w:hAnsi="Times New Roman"/>
          <w:sz w:val="24"/>
          <w:szCs w:val="24"/>
        </w:rPr>
        <w:lastRenderedPageBreak/>
        <w:t>bu üstünlüğünün bir nedeni, kısmen konusunu bütünlüğü içinde kavramasına olanak sağlayan bu kategorileri artan bir şekilde evrenselleştirmesidir.</w:t>
      </w:r>
    </w:p>
    <w:p w:rsidR="00F50B79" w:rsidRDefault="003F06A9" w:rsidP="00F50B79">
      <w:pPr>
        <w:jc w:val="both"/>
        <w:rPr>
          <w:rFonts w:ascii="Times New Roman" w:hAnsi="Times New Roman"/>
          <w:sz w:val="24"/>
          <w:szCs w:val="24"/>
        </w:rPr>
      </w:pPr>
      <w:proofErr w:type="spellStart"/>
      <w:r>
        <w:rPr>
          <w:rFonts w:ascii="Times New Roman" w:hAnsi="Times New Roman"/>
          <w:sz w:val="24"/>
          <w:szCs w:val="24"/>
        </w:rPr>
        <w:t>Marx’taki</w:t>
      </w:r>
      <w:proofErr w:type="spellEnd"/>
      <w:r>
        <w:rPr>
          <w:rFonts w:ascii="Times New Roman" w:hAnsi="Times New Roman"/>
          <w:sz w:val="24"/>
          <w:szCs w:val="24"/>
        </w:rPr>
        <w:t xml:space="preserve"> idealizmi/</w:t>
      </w:r>
      <w:proofErr w:type="spellStart"/>
      <w:r>
        <w:rPr>
          <w:rFonts w:ascii="Times New Roman" w:hAnsi="Times New Roman"/>
          <w:sz w:val="24"/>
          <w:szCs w:val="24"/>
        </w:rPr>
        <w:t>Hegel’i</w:t>
      </w:r>
      <w:proofErr w:type="spellEnd"/>
      <w:r>
        <w:rPr>
          <w:rFonts w:ascii="Times New Roman" w:hAnsi="Times New Roman"/>
          <w:sz w:val="24"/>
          <w:szCs w:val="24"/>
        </w:rPr>
        <w:t xml:space="preserve"> göstermeye çalışan tutuma karşı sıradan tepki, bunun </w:t>
      </w:r>
      <w:proofErr w:type="spellStart"/>
      <w:r>
        <w:rPr>
          <w:rFonts w:ascii="Times New Roman" w:hAnsi="Times New Roman"/>
          <w:sz w:val="24"/>
          <w:szCs w:val="24"/>
        </w:rPr>
        <w:t>Marx’ın</w:t>
      </w:r>
      <w:proofErr w:type="spellEnd"/>
      <w:r>
        <w:rPr>
          <w:rFonts w:ascii="Times New Roman" w:hAnsi="Times New Roman"/>
          <w:sz w:val="24"/>
          <w:szCs w:val="24"/>
        </w:rPr>
        <w:t xml:space="preserve"> materyalizmiyle tutarlı olmadığı yönündedir. Akıllarına hemen </w:t>
      </w:r>
      <w:proofErr w:type="spellStart"/>
      <w:r>
        <w:rPr>
          <w:rFonts w:ascii="Times New Roman" w:hAnsi="Times New Roman"/>
          <w:sz w:val="24"/>
          <w:szCs w:val="24"/>
        </w:rPr>
        <w:t>Marx’ın</w:t>
      </w:r>
      <w:proofErr w:type="spellEnd"/>
      <w:r>
        <w:rPr>
          <w:rFonts w:ascii="Times New Roman" w:hAnsi="Times New Roman"/>
          <w:sz w:val="24"/>
          <w:szCs w:val="24"/>
        </w:rPr>
        <w:t xml:space="preserve"> kendisinin de karşı çıktığı ve eleştirdiği o metafizik materyalizmi getirenlere </w:t>
      </w:r>
      <w:proofErr w:type="spellStart"/>
      <w:r>
        <w:rPr>
          <w:rFonts w:ascii="Times New Roman" w:hAnsi="Times New Roman"/>
          <w:sz w:val="24"/>
          <w:szCs w:val="24"/>
        </w:rPr>
        <w:t>Marx’ın</w:t>
      </w:r>
      <w:proofErr w:type="spellEnd"/>
      <w:r>
        <w:rPr>
          <w:rFonts w:ascii="Times New Roman" w:hAnsi="Times New Roman"/>
          <w:sz w:val="24"/>
          <w:szCs w:val="24"/>
        </w:rPr>
        <w:t xml:space="preserve"> </w:t>
      </w:r>
      <w:proofErr w:type="spellStart"/>
      <w:r>
        <w:rPr>
          <w:rFonts w:ascii="Times New Roman" w:hAnsi="Times New Roman"/>
          <w:i/>
          <w:sz w:val="24"/>
          <w:szCs w:val="24"/>
        </w:rPr>
        <w:t>Feuerbach</w:t>
      </w:r>
      <w:proofErr w:type="spellEnd"/>
      <w:r>
        <w:rPr>
          <w:rFonts w:ascii="Times New Roman" w:hAnsi="Times New Roman"/>
          <w:i/>
          <w:sz w:val="24"/>
          <w:szCs w:val="24"/>
        </w:rPr>
        <w:t xml:space="preserve"> Üzerine </w:t>
      </w:r>
      <w:proofErr w:type="spellStart"/>
      <w:r>
        <w:rPr>
          <w:rFonts w:ascii="Times New Roman" w:hAnsi="Times New Roman"/>
          <w:i/>
          <w:sz w:val="24"/>
          <w:szCs w:val="24"/>
        </w:rPr>
        <w:t>Tezler</w:t>
      </w:r>
      <w:r>
        <w:rPr>
          <w:rFonts w:ascii="Times New Roman" w:hAnsi="Times New Roman"/>
          <w:sz w:val="24"/>
          <w:szCs w:val="24"/>
        </w:rPr>
        <w:t>’ine</w:t>
      </w:r>
      <w:proofErr w:type="spellEnd"/>
      <w:r>
        <w:rPr>
          <w:rFonts w:ascii="Times New Roman" w:hAnsi="Times New Roman"/>
          <w:sz w:val="24"/>
          <w:szCs w:val="24"/>
        </w:rPr>
        <w:t xml:space="preserve"> ve </w:t>
      </w:r>
      <w:r>
        <w:rPr>
          <w:rFonts w:ascii="Times New Roman" w:hAnsi="Times New Roman"/>
          <w:i/>
          <w:sz w:val="24"/>
          <w:szCs w:val="24"/>
        </w:rPr>
        <w:t xml:space="preserve">Alman </w:t>
      </w:r>
      <w:proofErr w:type="spellStart"/>
      <w:r>
        <w:rPr>
          <w:rFonts w:ascii="Times New Roman" w:hAnsi="Times New Roman"/>
          <w:i/>
          <w:sz w:val="24"/>
          <w:szCs w:val="24"/>
        </w:rPr>
        <w:t>İdeolojisi</w:t>
      </w:r>
      <w:r>
        <w:rPr>
          <w:rFonts w:ascii="Times New Roman" w:hAnsi="Times New Roman"/>
          <w:sz w:val="24"/>
          <w:szCs w:val="24"/>
        </w:rPr>
        <w:t>’ne</w:t>
      </w:r>
      <w:proofErr w:type="spellEnd"/>
      <w:r>
        <w:rPr>
          <w:rFonts w:ascii="Times New Roman" w:hAnsi="Times New Roman"/>
          <w:sz w:val="24"/>
          <w:szCs w:val="24"/>
        </w:rPr>
        <w:t xml:space="preserve"> gitmeleri önerilebilir, çünkü bunlarda bu tarz bir materyalizm kesin bir şekilde reddedilirken kullanılan yöntem, özünde </w:t>
      </w:r>
      <w:proofErr w:type="spellStart"/>
      <w:r>
        <w:rPr>
          <w:rFonts w:ascii="Times New Roman" w:hAnsi="Times New Roman"/>
          <w:sz w:val="24"/>
          <w:szCs w:val="24"/>
        </w:rPr>
        <w:t>Hegel’den</w:t>
      </w:r>
      <w:proofErr w:type="spellEnd"/>
      <w:r>
        <w:rPr>
          <w:rFonts w:ascii="Times New Roman" w:hAnsi="Times New Roman"/>
          <w:sz w:val="24"/>
          <w:szCs w:val="24"/>
        </w:rPr>
        <w:t xml:space="preserve"> alınan mantıksal-kavramsal ya da “idealist” yöntemdir.</w:t>
      </w:r>
      <w:bookmarkStart w:id="0" w:name="_GoBack"/>
      <w:bookmarkEnd w:id="0"/>
    </w:p>
    <w:p w:rsidR="00F50B79" w:rsidRDefault="00F50B79" w:rsidP="00F50B79">
      <w:pPr>
        <w:jc w:val="both"/>
        <w:rPr>
          <w:rFonts w:ascii="Times New Roman" w:hAnsi="Times New Roman"/>
          <w:sz w:val="24"/>
          <w:szCs w:val="24"/>
        </w:rPr>
      </w:pPr>
    </w:p>
    <w:p w:rsidR="001719EE" w:rsidRDefault="001719EE" w:rsidP="00AF19AA">
      <w:pPr>
        <w:jc w:val="both"/>
        <w:rPr>
          <w:rFonts w:ascii="Times New Roman" w:hAnsi="Times New Roman"/>
          <w:sz w:val="24"/>
          <w:szCs w:val="24"/>
        </w:rPr>
      </w:pPr>
    </w:p>
    <w:p w:rsidR="00AF19AA" w:rsidRDefault="00AF19AA" w:rsidP="00AF19AA">
      <w:pPr>
        <w:jc w:val="both"/>
        <w:rPr>
          <w:rFonts w:ascii="Times New Roman" w:hAnsi="Times New Roman"/>
          <w:sz w:val="24"/>
          <w:szCs w:val="24"/>
        </w:rPr>
      </w:pPr>
    </w:p>
    <w:p w:rsidR="00B51FC7" w:rsidRDefault="00B51FC7" w:rsidP="00D47BB3">
      <w:pPr>
        <w:jc w:val="both"/>
        <w:rPr>
          <w:rFonts w:ascii="Times New Roman" w:hAnsi="Times New Roman"/>
          <w:sz w:val="24"/>
          <w:szCs w:val="24"/>
        </w:rPr>
      </w:pPr>
    </w:p>
    <w:p w:rsidR="00D47BB3" w:rsidRPr="00411E8E" w:rsidRDefault="00D47BB3" w:rsidP="00653E2A">
      <w:pPr>
        <w:jc w:val="both"/>
        <w:rPr>
          <w:rFonts w:ascii="Times New Roman" w:hAnsi="Times New Roman" w:cs="Times New Roman"/>
          <w:sz w:val="24"/>
          <w:szCs w:val="24"/>
        </w:rPr>
      </w:pPr>
    </w:p>
    <w:sectPr w:rsidR="00D47BB3" w:rsidRPr="00411E8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8DC" w:rsidRDefault="00F478DC" w:rsidP="00CA79B2">
      <w:pPr>
        <w:spacing w:after="0" w:line="240" w:lineRule="auto"/>
      </w:pPr>
      <w:r>
        <w:separator/>
      </w:r>
    </w:p>
  </w:endnote>
  <w:endnote w:type="continuationSeparator" w:id="0">
    <w:p w:rsidR="00F478DC" w:rsidRDefault="00F478DC" w:rsidP="00CA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685719"/>
      <w:docPartObj>
        <w:docPartGallery w:val="Page Numbers (Bottom of Page)"/>
        <w:docPartUnique/>
      </w:docPartObj>
    </w:sdtPr>
    <w:sdtContent>
      <w:p w:rsidR="00CA79B2" w:rsidRDefault="00CA79B2">
        <w:pPr>
          <w:pStyle w:val="AltBilgi"/>
          <w:jc w:val="right"/>
        </w:pPr>
        <w:r>
          <w:fldChar w:fldCharType="begin"/>
        </w:r>
        <w:r>
          <w:instrText>PAGE   \* MERGEFORMAT</w:instrText>
        </w:r>
        <w:r>
          <w:fldChar w:fldCharType="separate"/>
        </w:r>
        <w:r w:rsidR="003F06A9">
          <w:rPr>
            <w:noProof/>
          </w:rPr>
          <w:t>5</w:t>
        </w:r>
        <w:r>
          <w:fldChar w:fldCharType="end"/>
        </w:r>
      </w:p>
    </w:sdtContent>
  </w:sdt>
  <w:p w:rsidR="00CA79B2" w:rsidRDefault="00CA79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8DC" w:rsidRDefault="00F478DC" w:rsidP="00CA79B2">
      <w:pPr>
        <w:spacing w:after="0" w:line="240" w:lineRule="auto"/>
      </w:pPr>
      <w:r>
        <w:separator/>
      </w:r>
    </w:p>
  </w:footnote>
  <w:footnote w:type="continuationSeparator" w:id="0">
    <w:p w:rsidR="00F478DC" w:rsidRDefault="00F478DC" w:rsidP="00CA79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A8"/>
    <w:rsid w:val="001719EE"/>
    <w:rsid w:val="003F06A9"/>
    <w:rsid w:val="00411E8E"/>
    <w:rsid w:val="005E0C1F"/>
    <w:rsid w:val="00653E2A"/>
    <w:rsid w:val="008E2A28"/>
    <w:rsid w:val="009C6BF7"/>
    <w:rsid w:val="00AF19AA"/>
    <w:rsid w:val="00B51FC7"/>
    <w:rsid w:val="00C055A8"/>
    <w:rsid w:val="00C43821"/>
    <w:rsid w:val="00CA79B2"/>
    <w:rsid w:val="00D47BB3"/>
    <w:rsid w:val="00F478DC"/>
    <w:rsid w:val="00F50B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1159"/>
  <w15:chartTrackingRefBased/>
  <w15:docId w15:val="{A5BAAFEC-79F3-4386-89F3-E02A34E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79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79B2"/>
  </w:style>
  <w:style w:type="paragraph" w:styleId="AltBilgi">
    <w:name w:val="footer"/>
    <w:basedOn w:val="Normal"/>
    <w:link w:val="AltBilgiChar"/>
    <w:uiPriority w:val="99"/>
    <w:unhideWhenUsed/>
    <w:rsid w:val="00CA79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2335</Words>
  <Characters>13311</Characters>
  <Application>Microsoft Office Word</Application>
  <DocSecurity>0</DocSecurity>
  <Lines>110</Lines>
  <Paragraphs>31</Paragraphs>
  <ScaleCrop>false</ScaleCrop>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2018-05-02T20:26:00Z</dcterms:created>
  <dcterms:modified xsi:type="dcterms:W3CDTF">2018-05-02T20:36:00Z</dcterms:modified>
</cp:coreProperties>
</file>