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4E4A48" w:rsidRPr="001A2552" w:rsidRDefault="004E4A48" w:rsidP="00BC32DD">
      <w:pPr>
        <w:jc w:val="center"/>
        <w:rPr>
          <w:b/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777B1" w:rsidP="0087624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KİM</w:t>
            </w:r>
            <w:r w:rsidR="0087624D">
              <w:rPr>
                <w:b/>
                <w:bCs/>
                <w:szCs w:val="16"/>
              </w:rPr>
              <w:t>231</w:t>
            </w:r>
            <w:bookmarkStart w:id="0" w:name="_GoBack"/>
            <w:bookmarkEnd w:id="0"/>
            <w:r w:rsidR="003E33CA">
              <w:rPr>
                <w:b/>
                <w:bCs/>
                <w:szCs w:val="16"/>
              </w:rPr>
              <w:t xml:space="preserve"> </w:t>
            </w:r>
            <w:r w:rsidR="004D3876">
              <w:rPr>
                <w:b/>
                <w:bCs/>
                <w:szCs w:val="16"/>
              </w:rPr>
              <w:t>ENDÜSTRİYEL KİMYA</w:t>
            </w:r>
            <w:r>
              <w:rPr>
                <w:b/>
                <w:bCs/>
                <w:szCs w:val="16"/>
              </w:rPr>
              <w:t xml:space="preserve">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C51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KAMRAN POLAT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C511E" w:rsidP="001C511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D3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D3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4849C6" w:rsidRPr="004849C6" w:rsidTr="001822A7">
        <w:trPr>
          <w:trHeight w:val="2445"/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849C6" w:rsidRPr="004849C6" w:rsidRDefault="004849C6" w:rsidP="009D3828">
            <w:pPr>
              <w:spacing w:before="60" w:after="60"/>
              <w:rPr>
                <w:sz w:val="16"/>
              </w:rPr>
            </w:pPr>
            <w:r w:rsidRPr="004849C6">
              <w:rPr>
                <w:b/>
                <w:sz w:val="16"/>
              </w:rPr>
              <w:t xml:space="preserve">Kimyasal Proses Endüstrileri: </w:t>
            </w:r>
            <w:r w:rsidRPr="004849C6">
              <w:rPr>
                <w:sz w:val="16"/>
              </w:rPr>
              <w:t xml:space="preserve">Kimyasal </w:t>
            </w:r>
            <w:proofErr w:type="gramStart"/>
            <w:r w:rsidRPr="004849C6">
              <w:rPr>
                <w:sz w:val="16"/>
              </w:rPr>
              <w:t>proses</w:t>
            </w:r>
            <w:proofErr w:type="gramEnd"/>
            <w:r w:rsidRPr="004849C6">
              <w:rPr>
                <w:sz w:val="16"/>
              </w:rPr>
              <w:t xml:space="preserve"> kavramını; </w:t>
            </w:r>
            <w:proofErr w:type="spellStart"/>
            <w:r w:rsidRPr="004849C6">
              <w:rPr>
                <w:sz w:val="16"/>
              </w:rPr>
              <w:t>unit</w:t>
            </w:r>
            <w:proofErr w:type="spellEnd"/>
            <w:r w:rsidRPr="004849C6">
              <w:rPr>
                <w:sz w:val="16"/>
              </w:rPr>
              <w:t xml:space="preserve"> operasyonlar, </w:t>
            </w:r>
            <w:proofErr w:type="spellStart"/>
            <w:r w:rsidRPr="004849C6">
              <w:rPr>
                <w:sz w:val="16"/>
              </w:rPr>
              <w:t>unit</w:t>
            </w:r>
            <w:proofErr w:type="spellEnd"/>
            <w:r w:rsidRPr="004849C6">
              <w:rPr>
                <w:sz w:val="16"/>
              </w:rPr>
              <w:t xml:space="preserve"> prosesler, fizibilite, akım-çizelgeleri, süreksiz ve sürekli prosesler, pilot ölçek, ürün verimi, yarışmalı reaksiyonlar gibi temel bileşenlerine göre açıklayarak öğretir. </w:t>
            </w:r>
          </w:p>
          <w:p w:rsidR="004849C6" w:rsidRPr="004849C6" w:rsidRDefault="004849C6" w:rsidP="009D3828">
            <w:pPr>
              <w:spacing w:before="60" w:after="60"/>
              <w:rPr>
                <w:sz w:val="16"/>
              </w:rPr>
            </w:pPr>
            <w:r w:rsidRPr="004849C6">
              <w:rPr>
                <w:b/>
                <w:sz w:val="16"/>
              </w:rPr>
              <w:t>Su Saflaştırma ve Çevre Kontrol:</w:t>
            </w:r>
            <w:r w:rsidRPr="004849C6">
              <w:rPr>
                <w:sz w:val="16"/>
              </w:rPr>
              <w:t xml:space="preserve"> Suyun endüstrideki önemini, sert-yumuşak su kavramlarını, su saflaştırma yöntemlerini, evsel ve endüstriyel atıkları, bunların zararlı etkilerini ve yok edilme yöntemlerini açıklar.</w:t>
            </w:r>
          </w:p>
          <w:p w:rsidR="004849C6" w:rsidRPr="004849C6" w:rsidRDefault="004849C6" w:rsidP="009D3828">
            <w:pPr>
              <w:spacing w:before="60" w:after="60"/>
              <w:rPr>
                <w:sz w:val="16"/>
              </w:rPr>
            </w:pPr>
            <w:r w:rsidRPr="004849C6">
              <w:rPr>
                <w:b/>
                <w:sz w:val="16"/>
              </w:rPr>
              <w:t>Enerji ve Yakıtlar:</w:t>
            </w:r>
            <w:r w:rsidRPr="004849C6">
              <w:rPr>
                <w:sz w:val="16"/>
              </w:rPr>
              <w:t xml:space="preserve"> Enerji ve yakıt arasındaki ilişkiyi, enerji kaynaklarını ve bu kaynaklardan nasıl üretildiğini göstererek açıklar. Yakıt pilleri, güneş enerjisi, </w:t>
            </w:r>
            <w:proofErr w:type="gramStart"/>
            <w:r w:rsidRPr="004849C6">
              <w:rPr>
                <w:sz w:val="16"/>
              </w:rPr>
              <w:t>rüzgar</w:t>
            </w:r>
            <w:proofErr w:type="gramEnd"/>
            <w:r w:rsidRPr="004849C6">
              <w:rPr>
                <w:sz w:val="16"/>
              </w:rPr>
              <w:t xml:space="preserve"> enerjisi gibi diğer alternatif enerji kaynaklarını fosil yakıtlarla karşılaştırarak anlatır.</w:t>
            </w:r>
          </w:p>
          <w:p w:rsidR="004849C6" w:rsidRPr="004849C6" w:rsidRDefault="004849C6" w:rsidP="009D3828">
            <w:pPr>
              <w:spacing w:before="60" w:after="60"/>
              <w:rPr>
                <w:sz w:val="16"/>
              </w:rPr>
            </w:pPr>
            <w:r w:rsidRPr="004849C6">
              <w:rPr>
                <w:b/>
                <w:sz w:val="16"/>
              </w:rPr>
              <w:t>Kömür Kimyasalları:</w:t>
            </w:r>
            <w:r w:rsidRPr="004849C6">
              <w:rPr>
                <w:sz w:val="16"/>
              </w:rPr>
              <w:t xml:space="preserve"> Kömürden elde edilen kimyasalları, üretim </w:t>
            </w:r>
            <w:proofErr w:type="gramStart"/>
            <w:r w:rsidRPr="004849C6">
              <w:rPr>
                <w:sz w:val="16"/>
              </w:rPr>
              <w:t>proseslerini</w:t>
            </w:r>
            <w:proofErr w:type="gramEnd"/>
            <w:r w:rsidRPr="004849C6">
              <w:rPr>
                <w:sz w:val="16"/>
              </w:rPr>
              <w:t xml:space="preserve">, </w:t>
            </w:r>
            <w:proofErr w:type="spellStart"/>
            <w:r w:rsidRPr="004849C6">
              <w:rPr>
                <w:sz w:val="16"/>
              </w:rPr>
              <w:t>bozunmalı</w:t>
            </w:r>
            <w:proofErr w:type="spellEnd"/>
            <w:r w:rsidRPr="004849C6">
              <w:rPr>
                <w:sz w:val="16"/>
              </w:rPr>
              <w:t xml:space="preserve"> </w:t>
            </w:r>
            <w:proofErr w:type="spellStart"/>
            <w:r w:rsidRPr="004849C6">
              <w:rPr>
                <w:sz w:val="16"/>
              </w:rPr>
              <w:t>destilasyon</w:t>
            </w:r>
            <w:proofErr w:type="spellEnd"/>
            <w:r w:rsidRPr="004849C6">
              <w:rPr>
                <w:sz w:val="16"/>
              </w:rPr>
              <w:t xml:space="preserve"> ve </w:t>
            </w:r>
            <w:proofErr w:type="spellStart"/>
            <w:r w:rsidRPr="004849C6">
              <w:rPr>
                <w:sz w:val="16"/>
              </w:rPr>
              <w:t>piroliz</w:t>
            </w:r>
            <w:proofErr w:type="spellEnd"/>
            <w:r w:rsidRPr="004849C6">
              <w:rPr>
                <w:sz w:val="16"/>
              </w:rPr>
              <w:t xml:space="preserve"> kavramlarını açıklar. </w:t>
            </w:r>
            <w:proofErr w:type="spellStart"/>
            <w:r w:rsidRPr="004849C6">
              <w:rPr>
                <w:sz w:val="16"/>
              </w:rPr>
              <w:t>Destilasyon</w:t>
            </w:r>
            <w:proofErr w:type="spellEnd"/>
            <w:r w:rsidRPr="004849C6">
              <w:rPr>
                <w:sz w:val="16"/>
              </w:rPr>
              <w:t xml:space="preserve"> ürünlerini ve diğer kömür kimyasallarını inceler.</w:t>
            </w:r>
          </w:p>
          <w:p w:rsidR="004849C6" w:rsidRPr="004849C6" w:rsidRDefault="004849C6" w:rsidP="009D3828">
            <w:pPr>
              <w:spacing w:before="60" w:after="60"/>
              <w:rPr>
                <w:sz w:val="16"/>
              </w:rPr>
            </w:pPr>
            <w:r w:rsidRPr="004849C6">
              <w:rPr>
                <w:b/>
                <w:sz w:val="16"/>
              </w:rPr>
              <w:t xml:space="preserve">Yakıt Gazları: </w:t>
            </w:r>
            <w:r w:rsidRPr="004849C6">
              <w:rPr>
                <w:sz w:val="16"/>
              </w:rPr>
              <w:t>Yakıt gazının ne olduğunu, nasıl elde edildiğini, hangi alanlarda ne amaçla kullanıldığını açıklar</w:t>
            </w:r>
          </w:p>
          <w:p w:rsidR="004849C6" w:rsidRPr="004849C6" w:rsidRDefault="004849C6" w:rsidP="009D3828">
            <w:pPr>
              <w:spacing w:before="60" w:after="60"/>
              <w:rPr>
                <w:sz w:val="16"/>
              </w:rPr>
            </w:pPr>
            <w:r w:rsidRPr="004849C6">
              <w:rPr>
                <w:b/>
                <w:sz w:val="16"/>
              </w:rPr>
              <w:t>Endüstriyel Gazlar:</w:t>
            </w:r>
            <w:r w:rsidRPr="004849C6">
              <w:rPr>
                <w:sz w:val="16"/>
              </w:rPr>
              <w:t xml:space="preserve"> Endüstriyel gaz kavramını, ham madde kaynaklarını, üretim </w:t>
            </w:r>
            <w:proofErr w:type="gramStart"/>
            <w:r w:rsidRPr="004849C6">
              <w:rPr>
                <w:sz w:val="16"/>
              </w:rPr>
              <w:t>proseslerini</w:t>
            </w:r>
            <w:proofErr w:type="gramEnd"/>
            <w:r w:rsidRPr="004849C6">
              <w:rPr>
                <w:sz w:val="16"/>
              </w:rPr>
              <w:t>, elde edilen gazların özelliklerini, önemini ve ekonomisini gösterir.</w:t>
            </w:r>
          </w:p>
          <w:p w:rsidR="004849C6" w:rsidRDefault="004849C6" w:rsidP="009D3828">
            <w:pPr>
              <w:spacing w:before="60" w:after="60"/>
              <w:rPr>
                <w:sz w:val="16"/>
              </w:rPr>
            </w:pPr>
            <w:r w:rsidRPr="004849C6">
              <w:rPr>
                <w:b/>
                <w:sz w:val="16"/>
              </w:rPr>
              <w:t xml:space="preserve">Seramik </w:t>
            </w:r>
            <w:proofErr w:type="spellStart"/>
            <w:r w:rsidRPr="004849C6">
              <w:rPr>
                <w:b/>
                <w:sz w:val="16"/>
              </w:rPr>
              <w:t>Endüstirisi</w:t>
            </w:r>
            <w:proofErr w:type="spellEnd"/>
            <w:r w:rsidRPr="004849C6">
              <w:rPr>
                <w:b/>
                <w:sz w:val="16"/>
              </w:rPr>
              <w:t>:</w:t>
            </w:r>
            <w:r w:rsidRPr="004849C6">
              <w:rPr>
                <w:sz w:val="16"/>
              </w:rPr>
              <w:t xml:space="preserve"> Seramik endüstrisini; kullanılan ham maddeler, üretim </w:t>
            </w:r>
            <w:proofErr w:type="gramStart"/>
            <w:r w:rsidRPr="004849C6">
              <w:rPr>
                <w:sz w:val="16"/>
              </w:rPr>
              <w:t>prosesleri</w:t>
            </w:r>
            <w:proofErr w:type="gramEnd"/>
            <w:r w:rsidRPr="004849C6">
              <w:rPr>
                <w:sz w:val="16"/>
              </w:rPr>
              <w:t xml:space="preserve">, ham madde ve </w:t>
            </w:r>
            <w:proofErr w:type="spellStart"/>
            <w:r w:rsidRPr="004849C6">
              <w:rPr>
                <w:sz w:val="16"/>
              </w:rPr>
              <w:t>poroziteye</w:t>
            </w:r>
            <w:proofErr w:type="spellEnd"/>
            <w:r w:rsidRPr="004849C6">
              <w:rPr>
                <w:sz w:val="16"/>
              </w:rPr>
              <w:t xml:space="preserve"> göre nasıl sınıflandırıldığını, </w:t>
            </w:r>
            <w:proofErr w:type="spellStart"/>
            <w:r w:rsidRPr="004849C6">
              <w:rPr>
                <w:sz w:val="16"/>
              </w:rPr>
              <w:t>refrakter</w:t>
            </w:r>
            <w:proofErr w:type="spellEnd"/>
            <w:r w:rsidRPr="004849C6">
              <w:rPr>
                <w:sz w:val="16"/>
              </w:rPr>
              <w:t xml:space="preserve"> ve emaye kavramları, kullanıldığı alanlar, özel amaçlarla kullanılan saf oksit </w:t>
            </w:r>
            <w:proofErr w:type="spellStart"/>
            <w:r w:rsidRPr="004849C6">
              <w:rPr>
                <w:sz w:val="16"/>
              </w:rPr>
              <w:t>refrakterler</w:t>
            </w:r>
            <w:proofErr w:type="spellEnd"/>
            <w:r w:rsidRPr="004849C6">
              <w:rPr>
                <w:sz w:val="16"/>
              </w:rPr>
              <w:t xml:space="preserve">, metal </w:t>
            </w:r>
            <w:proofErr w:type="spellStart"/>
            <w:r w:rsidRPr="004849C6">
              <w:rPr>
                <w:sz w:val="16"/>
              </w:rPr>
              <w:t>kompozitler</w:t>
            </w:r>
            <w:proofErr w:type="spellEnd"/>
            <w:r w:rsidRPr="004849C6">
              <w:rPr>
                <w:sz w:val="16"/>
              </w:rPr>
              <w:t xml:space="preserve"> ve porselen gibi ürünler bakımından detaylı olarak inceler.</w:t>
            </w:r>
          </w:p>
          <w:p w:rsidR="004849C6" w:rsidRDefault="004849C6" w:rsidP="009D3828">
            <w:pPr>
              <w:spacing w:before="60" w:after="60"/>
              <w:rPr>
                <w:sz w:val="16"/>
              </w:rPr>
            </w:pPr>
            <w:proofErr w:type="spellStart"/>
            <w:r w:rsidRPr="004849C6">
              <w:rPr>
                <w:b/>
                <w:sz w:val="16"/>
              </w:rPr>
              <w:t>Portland</w:t>
            </w:r>
            <w:proofErr w:type="spellEnd"/>
            <w:r w:rsidRPr="004849C6">
              <w:rPr>
                <w:b/>
                <w:sz w:val="16"/>
              </w:rPr>
              <w:t xml:space="preserve"> Çimentosu, Kalsiyum ve Magnezyum Bileşikleri: </w:t>
            </w:r>
            <w:proofErr w:type="spellStart"/>
            <w:r w:rsidRPr="004849C6">
              <w:rPr>
                <w:sz w:val="16"/>
              </w:rPr>
              <w:t>Portland</w:t>
            </w:r>
            <w:proofErr w:type="spellEnd"/>
            <w:r w:rsidRPr="004849C6">
              <w:rPr>
                <w:sz w:val="16"/>
              </w:rPr>
              <w:t xml:space="preserve"> çimentosu, alçı ve kireç gibi endüstriyel ürünlerin ham madde kaynaklarını, ürünlere dönüşüm reaksiyonlarını, üretim </w:t>
            </w:r>
            <w:proofErr w:type="gramStart"/>
            <w:r w:rsidRPr="004849C6">
              <w:rPr>
                <w:sz w:val="16"/>
              </w:rPr>
              <w:t>proseslerini</w:t>
            </w:r>
            <w:proofErr w:type="gramEnd"/>
            <w:r w:rsidRPr="004849C6">
              <w:rPr>
                <w:sz w:val="16"/>
              </w:rPr>
              <w:t xml:space="preserve"> ve kullanıldığı alanları göstererek detaylı olarak vurgular. Çimento çeşitlerini ve endüstriyel uygulamalarını örnekler.</w:t>
            </w:r>
          </w:p>
          <w:p w:rsidR="004849C6" w:rsidRDefault="004849C6" w:rsidP="009D3828">
            <w:pPr>
              <w:spacing w:before="60" w:after="60"/>
              <w:rPr>
                <w:sz w:val="16"/>
              </w:rPr>
            </w:pPr>
            <w:r w:rsidRPr="004849C6">
              <w:rPr>
                <w:b/>
                <w:sz w:val="16"/>
              </w:rPr>
              <w:t xml:space="preserve">Tuz ve Çeşitli Sodyum Bileşikleri: </w:t>
            </w:r>
            <w:r w:rsidRPr="004849C6">
              <w:rPr>
                <w:sz w:val="16"/>
              </w:rPr>
              <w:t xml:space="preserve">Tuz ve çeşitli sodyum tuzlarının endüstrideki önemini ve kullanıldığı alanları açıklar. Bu alanlardaki üretim </w:t>
            </w:r>
            <w:proofErr w:type="gramStart"/>
            <w:r w:rsidRPr="004849C6">
              <w:rPr>
                <w:sz w:val="16"/>
              </w:rPr>
              <w:t>proseslerini</w:t>
            </w:r>
            <w:proofErr w:type="gramEnd"/>
            <w:r w:rsidRPr="004849C6">
              <w:rPr>
                <w:sz w:val="16"/>
              </w:rPr>
              <w:t xml:space="preserve"> gösterir.</w:t>
            </w:r>
          </w:p>
          <w:p w:rsidR="00072A61" w:rsidRDefault="00072A61" w:rsidP="009D3828">
            <w:pPr>
              <w:spacing w:before="60" w:after="60"/>
              <w:rPr>
                <w:sz w:val="16"/>
              </w:rPr>
            </w:pPr>
            <w:r w:rsidRPr="004849C6">
              <w:rPr>
                <w:b/>
                <w:sz w:val="16"/>
              </w:rPr>
              <w:t xml:space="preserve">Klor-Alkali Endüstrileri: </w:t>
            </w:r>
            <w:r w:rsidRPr="004849C6">
              <w:rPr>
                <w:sz w:val="16"/>
              </w:rPr>
              <w:t xml:space="preserve">Soda külü, kostik soda ve klorun kullanıldığı ağır endüstri kollarını ve önemini tanıtır. Kimyasal ve elektrokimyasal üretim </w:t>
            </w:r>
            <w:proofErr w:type="gramStart"/>
            <w:r w:rsidRPr="004849C6">
              <w:rPr>
                <w:sz w:val="16"/>
              </w:rPr>
              <w:t>proseslerini</w:t>
            </w:r>
            <w:proofErr w:type="gramEnd"/>
            <w:r w:rsidRPr="004849C6">
              <w:rPr>
                <w:sz w:val="16"/>
              </w:rPr>
              <w:t xml:space="preserve"> inceler. Elektrokimyasal yöntemde kullanılan hücreleri sınıflandırır, ürün ve enerji tüketimi açısından verimliliği kıyaslar.</w:t>
            </w:r>
          </w:p>
          <w:p w:rsidR="004849C6" w:rsidRPr="00F65478" w:rsidRDefault="00F65478" w:rsidP="00F02A84">
            <w:pPr>
              <w:spacing w:before="60" w:after="60"/>
              <w:rPr>
                <w:b/>
                <w:sz w:val="16"/>
              </w:rPr>
            </w:pPr>
            <w:r w:rsidRPr="00F65478">
              <w:rPr>
                <w:b/>
                <w:sz w:val="16"/>
              </w:rPr>
              <w:t>Elektrolitik Endüstrileri</w:t>
            </w:r>
            <w:r>
              <w:rPr>
                <w:b/>
                <w:sz w:val="16"/>
              </w:rPr>
              <w:t>:</w:t>
            </w:r>
            <w:r w:rsidRPr="00F65478">
              <w:rPr>
                <w:b/>
                <w:sz w:val="16"/>
              </w:rPr>
              <w:t xml:space="preserve"> </w:t>
            </w:r>
            <w:r w:rsidRPr="00F65478">
              <w:rPr>
                <w:sz w:val="16"/>
              </w:rPr>
              <w:t xml:space="preserve">Başta </w:t>
            </w:r>
            <w:proofErr w:type="spellStart"/>
            <w:r w:rsidRPr="00F65478">
              <w:rPr>
                <w:sz w:val="16"/>
              </w:rPr>
              <w:t>aluminyum</w:t>
            </w:r>
            <w:proofErr w:type="spellEnd"/>
            <w:r w:rsidRPr="00F65478">
              <w:rPr>
                <w:sz w:val="16"/>
              </w:rPr>
              <w:t xml:space="preserve"> ve magnezyum olmak üzere</w:t>
            </w:r>
            <w:r>
              <w:rPr>
                <w:sz w:val="16"/>
              </w:rPr>
              <w:t>,</w:t>
            </w:r>
            <w:r w:rsidRPr="00F65478">
              <w:rPr>
                <w:sz w:val="16"/>
              </w:rPr>
              <w:t xml:space="preserve"> endüstride elektrolitik yöntemlerle üretilen endüstriyel kimyasalları ve üretim yöntemlerini açıklar. Pil ve akü kavramlarını ve endüstriyel uygulamalarını çeşitli örnekleme ile gösterir.</w:t>
            </w:r>
          </w:p>
        </w:tc>
      </w:tr>
      <w:tr w:rsidR="004849C6" w:rsidRPr="001A2552" w:rsidTr="00832AEF">
        <w:trPr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849C6" w:rsidRPr="002F5E73" w:rsidRDefault="00306A1B" w:rsidP="00306A1B">
            <w:pPr>
              <w:spacing w:before="60" w:after="60"/>
            </w:pPr>
            <w:proofErr w:type="spellStart"/>
            <w:r w:rsidRPr="00306A1B">
              <w:rPr>
                <w:sz w:val="16"/>
              </w:rPr>
              <w:t>Ü</w:t>
            </w:r>
            <w:r w:rsidR="00A45856" w:rsidRPr="00306A1B">
              <w:rPr>
                <w:sz w:val="16"/>
              </w:rPr>
              <w:t>nit</w:t>
            </w:r>
            <w:proofErr w:type="spellEnd"/>
            <w:r w:rsidR="00A45856" w:rsidRPr="00306A1B">
              <w:rPr>
                <w:sz w:val="16"/>
              </w:rPr>
              <w:t xml:space="preserve"> operasyon, </w:t>
            </w:r>
            <w:proofErr w:type="spellStart"/>
            <w:r w:rsidR="00A45856" w:rsidRPr="00306A1B">
              <w:rPr>
                <w:sz w:val="16"/>
              </w:rPr>
              <w:t>ünit</w:t>
            </w:r>
            <w:proofErr w:type="spellEnd"/>
            <w:r w:rsidR="00A45856" w:rsidRPr="00306A1B">
              <w:rPr>
                <w:sz w:val="16"/>
              </w:rPr>
              <w:t xml:space="preserve"> proses, süreksiz ve sürekli sistemler, </w:t>
            </w:r>
            <w:proofErr w:type="spellStart"/>
            <w:r w:rsidR="00A45856" w:rsidRPr="00306A1B">
              <w:rPr>
                <w:sz w:val="16"/>
              </w:rPr>
              <w:t>know</w:t>
            </w:r>
            <w:proofErr w:type="spellEnd"/>
            <w:r w:rsidR="00A45856" w:rsidRPr="00306A1B">
              <w:rPr>
                <w:sz w:val="16"/>
              </w:rPr>
              <w:t xml:space="preserve">-how, buluş, patent, pilot ölçek, akım-çizelgeleri ve fizibilite gibi </w:t>
            </w:r>
            <w:proofErr w:type="spellStart"/>
            <w:r w:rsidR="00A45856" w:rsidRPr="00306A1B">
              <w:rPr>
                <w:sz w:val="16"/>
              </w:rPr>
              <w:t>endüstiyel</w:t>
            </w:r>
            <w:proofErr w:type="spellEnd"/>
            <w:r w:rsidR="00A45856" w:rsidRPr="00306A1B">
              <w:rPr>
                <w:sz w:val="16"/>
              </w:rPr>
              <w:t xml:space="preserve"> kimyanın temel kavramlarını tanıtmak; </w:t>
            </w:r>
            <w:r w:rsidRPr="00306A1B">
              <w:rPr>
                <w:sz w:val="16"/>
              </w:rPr>
              <w:t xml:space="preserve">su saflaştırma-çevre kontrol, endüstriyel atıkların giderilmesi, </w:t>
            </w:r>
            <w:r w:rsidR="00A45856" w:rsidRPr="00306A1B">
              <w:rPr>
                <w:sz w:val="16"/>
              </w:rPr>
              <w:t>yakıt ve enerji ilişkisi, kömürden</w:t>
            </w:r>
            <w:r w:rsidRPr="00306A1B">
              <w:rPr>
                <w:sz w:val="16"/>
              </w:rPr>
              <w:t xml:space="preserve"> </w:t>
            </w:r>
            <w:proofErr w:type="gramStart"/>
            <w:r w:rsidRPr="00306A1B">
              <w:rPr>
                <w:sz w:val="16"/>
              </w:rPr>
              <w:t xml:space="preserve">kok </w:t>
            </w:r>
            <w:r w:rsidR="00A45856" w:rsidRPr="00306A1B">
              <w:rPr>
                <w:sz w:val="16"/>
              </w:rPr>
              <w:t xml:space="preserve"> </w:t>
            </w:r>
            <w:r w:rsidRPr="00306A1B">
              <w:rPr>
                <w:sz w:val="16"/>
              </w:rPr>
              <w:t>ve</w:t>
            </w:r>
            <w:proofErr w:type="gramEnd"/>
            <w:r w:rsidRPr="00306A1B">
              <w:rPr>
                <w:sz w:val="16"/>
              </w:rPr>
              <w:t xml:space="preserve"> kömür kimyasallarının elde edilme prosesleri, </w:t>
            </w:r>
            <w:r>
              <w:rPr>
                <w:sz w:val="16"/>
              </w:rPr>
              <w:t>seramik, çimento, klor-alkali ve elektrolit endüstrileri hakkında bilgiler kazandırmak.</w:t>
            </w:r>
          </w:p>
        </w:tc>
      </w:tr>
      <w:tr w:rsidR="004849C6" w:rsidRPr="001A2552" w:rsidTr="00832AEF">
        <w:trPr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4849C6" w:rsidRPr="00B25B0F" w:rsidRDefault="006E7CAD" w:rsidP="009D3828">
            <w:pPr>
              <w:spacing w:before="60" w:after="60"/>
              <w:rPr>
                <w:sz w:val="16"/>
              </w:rPr>
            </w:pPr>
            <w:r w:rsidRPr="00B25B0F">
              <w:rPr>
                <w:sz w:val="16"/>
              </w:rPr>
              <w:t>14 HAFTA</w:t>
            </w:r>
          </w:p>
        </w:tc>
      </w:tr>
      <w:tr w:rsidR="004849C6" w:rsidRPr="001A2552" w:rsidTr="00832AEF">
        <w:trPr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4849C6" w:rsidRPr="00B25B0F" w:rsidRDefault="006E7CAD" w:rsidP="009D3828">
            <w:pPr>
              <w:tabs>
                <w:tab w:val="left" w:pos="2770"/>
              </w:tabs>
              <w:spacing w:before="60" w:after="60"/>
              <w:rPr>
                <w:sz w:val="16"/>
              </w:rPr>
            </w:pPr>
            <w:r w:rsidRPr="00B25B0F">
              <w:rPr>
                <w:sz w:val="16"/>
              </w:rPr>
              <w:t>TÜRKÇE</w:t>
            </w:r>
          </w:p>
        </w:tc>
      </w:tr>
      <w:tr w:rsidR="004849C6" w:rsidRPr="001A2552" w:rsidTr="00832AEF">
        <w:trPr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Ön Koşul</w:t>
            </w:r>
          </w:p>
        </w:tc>
        <w:tc>
          <w:tcPr>
            <w:tcW w:w="6068" w:type="dxa"/>
          </w:tcPr>
          <w:p w:rsidR="004849C6" w:rsidRPr="00B25B0F" w:rsidRDefault="006E7CAD" w:rsidP="009D3828">
            <w:pPr>
              <w:tabs>
                <w:tab w:val="left" w:pos="2770"/>
              </w:tabs>
              <w:spacing w:before="60" w:after="60"/>
              <w:rPr>
                <w:sz w:val="16"/>
              </w:rPr>
            </w:pPr>
            <w:r w:rsidRPr="00B25B0F">
              <w:rPr>
                <w:sz w:val="16"/>
              </w:rPr>
              <w:t>YOK</w:t>
            </w:r>
          </w:p>
        </w:tc>
      </w:tr>
      <w:tr w:rsidR="004849C6" w:rsidRPr="001A2552" w:rsidTr="004E4A48">
        <w:trPr>
          <w:trHeight w:val="1550"/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E7CAD" w:rsidRPr="00B25B0F" w:rsidRDefault="006E7CAD" w:rsidP="006E7CAD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</w:rPr>
            </w:pPr>
            <w:proofErr w:type="spellStart"/>
            <w:r w:rsidRPr="00B25B0F">
              <w:rPr>
                <w:sz w:val="16"/>
              </w:rPr>
              <w:t>Shreve’s</w:t>
            </w:r>
            <w:proofErr w:type="spellEnd"/>
            <w:r w:rsidRPr="00B25B0F">
              <w:rPr>
                <w:sz w:val="16"/>
              </w:rPr>
              <w:t xml:space="preserve"> </w:t>
            </w:r>
            <w:proofErr w:type="spellStart"/>
            <w:r w:rsidRPr="00B25B0F">
              <w:rPr>
                <w:sz w:val="16"/>
              </w:rPr>
              <w:t>Chemical</w:t>
            </w:r>
            <w:proofErr w:type="spellEnd"/>
            <w:r w:rsidRPr="00B25B0F">
              <w:rPr>
                <w:sz w:val="16"/>
              </w:rPr>
              <w:t xml:space="preserve"> </w:t>
            </w:r>
            <w:proofErr w:type="spellStart"/>
            <w:r w:rsidRPr="00B25B0F">
              <w:rPr>
                <w:sz w:val="16"/>
              </w:rPr>
              <w:t>Process</w:t>
            </w:r>
            <w:proofErr w:type="spellEnd"/>
            <w:r w:rsidRPr="00B25B0F">
              <w:rPr>
                <w:sz w:val="16"/>
              </w:rPr>
              <w:t xml:space="preserve"> </w:t>
            </w:r>
            <w:proofErr w:type="spellStart"/>
            <w:r w:rsidRPr="00B25B0F">
              <w:rPr>
                <w:sz w:val="16"/>
              </w:rPr>
              <w:t>Industries</w:t>
            </w:r>
            <w:proofErr w:type="spellEnd"/>
            <w:r w:rsidRPr="00B25B0F">
              <w:rPr>
                <w:sz w:val="16"/>
              </w:rPr>
              <w:t xml:space="preserve">; Austin, G.T. </w:t>
            </w:r>
            <w:proofErr w:type="spellStart"/>
            <w:r w:rsidRPr="00B25B0F">
              <w:rPr>
                <w:sz w:val="16"/>
              </w:rPr>
              <w:t>Fifth</w:t>
            </w:r>
            <w:proofErr w:type="spellEnd"/>
            <w:r w:rsidRPr="00B25B0F">
              <w:rPr>
                <w:sz w:val="16"/>
              </w:rPr>
              <w:t xml:space="preserve"> edition,1984.</w:t>
            </w:r>
          </w:p>
          <w:p w:rsidR="006E7CAD" w:rsidRPr="00B25B0F" w:rsidRDefault="006E7CAD" w:rsidP="006E7CAD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</w:rPr>
            </w:pPr>
            <w:r w:rsidRPr="00B25B0F">
              <w:rPr>
                <w:sz w:val="16"/>
              </w:rPr>
              <w:t xml:space="preserve">Kimyasal Proses Endüstrileri I, </w:t>
            </w:r>
            <w:proofErr w:type="spellStart"/>
            <w:r w:rsidRPr="00B25B0F">
              <w:rPr>
                <w:sz w:val="16"/>
              </w:rPr>
              <w:t>Shreve</w:t>
            </w:r>
            <w:proofErr w:type="spellEnd"/>
            <w:r w:rsidRPr="00B25B0F">
              <w:rPr>
                <w:sz w:val="16"/>
              </w:rPr>
              <w:t xml:space="preserve">, R.N. ve </w:t>
            </w:r>
            <w:proofErr w:type="spellStart"/>
            <w:r w:rsidRPr="00B25B0F">
              <w:rPr>
                <w:sz w:val="16"/>
              </w:rPr>
              <w:t>Brink</w:t>
            </w:r>
            <w:proofErr w:type="spellEnd"/>
            <w:r w:rsidRPr="00B25B0F">
              <w:rPr>
                <w:sz w:val="16"/>
              </w:rPr>
              <w:t xml:space="preserve">, </w:t>
            </w:r>
            <w:proofErr w:type="spellStart"/>
            <w:r w:rsidRPr="00B25B0F">
              <w:rPr>
                <w:sz w:val="16"/>
              </w:rPr>
              <w:t>Jr</w:t>
            </w:r>
            <w:proofErr w:type="spellEnd"/>
            <w:r w:rsidRPr="00B25B0F">
              <w:rPr>
                <w:sz w:val="16"/>
              </w:rPr>
              <w:t xml:space="preserve">. J.A. Çeviren: Ali İhsan Çatalbaş (İTÜ), </w:t>
            </w:r>
            <w:proofErr w:type="spellStart"/>
            <w:r w:rsidRPr="00B25B0F">
              <w:rPr>
                <w:sz w:val="16"/>
              </w:rPr>
              <w:t>İnkilap</w:t>
            </w:r>
            <w:proofErr w:type="spellEnd"/>
            <w:r w:rsidRPr="00B25B0F">
              <w:rPr>
                <w:sz w:val="16"/>
              </w:rPr>
              <w:t xml:space="preserve"> Kitapevi Yayın </w:t>
            </w:r>
            <w:proofErr w:type="spellStart"/>
            <w:proofErr w:type="gramStart"/>
            <w:r w:rsidRPr="00B25B0F">
              <w:rPr>
                <w:sz w:val="16"/>
              </w:rPr>
              <w:t>San.A</w:t>
            </w:r>
            <w:proofErr w:type="gramEnd"/>
            <w:r w:rsidRPr="00B25B0F">
              <w:rPr>
                <w:sz w:val="16"/>
              </w:rPr>
              <w:t>.Ş</w:t>
            </w:r>
            <w:proofErr w:type="spellEnd"/>
            <w:r w:rsidRPr="00B25B0F">
              <w:rPr>
                <w:sz w:val="16"/>
              </w:rPr>
              <w:t>. 1985.</w:t>
            </w:r>
          </w:p>
          <w:p w:rsidR="006E7CAD" w:rsidRPr="00B25B0F" w:rsidRDefault="006E7CAD" w:rsidP="006E7CAD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</w:rPr>
            </w:pPr>
            <w:proofErr w:type="spellStart"/>
            <w:r w:rsidRPr="00B25B0F">
              <w:rPr>
                <w:sz w:val="16"/>
              </w:rPr>
              <w:t>Survey</w:t>
            </w:r>
            <w:proofErr w:type="spellEnd"/>
            <w:r w:rsidRPr="00B25B0F">
              <w:rPr>
                <w:sz w:val="16"/>
              </w:rPr>
              <w:t xml:space="preserve"> of </w:t>
            </w:r>
            <w:proofErr w:type="spellStart"/>
            <w:r w:rsidRPr="00B25B0F">
              <w:rPr>
                <w:sz w:val="16"/>
              </w:rPr>
              <w:t>Industrial</w:t>
            </w:r>
            <w:proofErr w:type="spellEnd"/>
            <w:r w:rsidRPr="00B25B0F">
              <w:rPr>
                <w:sz w:val="16"/>
              </w:rPr>
              <w:t xml:space="preserve"> </w:t>
            </w:r>
            <w:proofErr w:type="spellStart"/>
            <w:r w:rsidRPr="00B25B0F">
              <w:rPr>
                <w:sz w:val="16"/>
              </w:rPr>
              <w:t>Chemistry</w:t>
            </w:r>
            <w:proofErr w:type="spellEnd"/>
            <w:r w:rsidRPr="00B25B0F">
              <w:rPr>
                <w:sz w:val="16"/>
              </w:rPr>
              <w:t xml:space="preserve">, </w:t>
            </w:r>
            <w:proofErr w:type="spellStart"/>
            <w:r w:rsidRPr="00B25B0F">
              <w:rPr>
                <w:sz w:val="16"/>
              </w:rPr>
              <w:t>Chenier</w:t>
            </w:r>
            <w:proofErr w:type="spellEnd"/>
            <w:r w:rsidRPr="00B25B0F">
              <w:rPr>
                <w:sz w:val="16"/>
              </w:rPr>
              <w:t xml:space="preserve">, P.J. Third </w:t>
            </w:r>
            <w:proofErr w:type="spellStart"/>
            <w:r w:rsidRPr="00B25B0F">
              <w:rPr>
                <w:sz w:val="16"/>
              </w:rPr>
              <w:t>edition</w:t>
            </w:r>
            <w:proofErr w:type="spellEnd"/>
            <w:r w:rsidRPr="00B25B0F">
              <w:rPr>
                <w:sz w:val="16"/>
              </w:rPr>
              <w:t xml:space="preserve">, </w:t>
            </w:r>
            <w:proofErr w:type="spellStart"/>
            <w:r w:rsidRPr="00B25B0F">
              <w:rPr>
                <w:sz w:val="16"/>
              </w:rPr>
              <w:t>Kluver</w:t>
            </w:r>
            <w:proofErr w:type="spellEnd"/>
            <w:r w:rsidRPr="00B25B0F">
              <w:rPr>
                <w:sz w:val="16"/>
              </w:rPr>
              <w:t xml:space="preserve"> </w:t>
            </w:r>
            <w:proofErr w:type="spellStart"/>
            <w:r w:rsidRPr="00B25B0F">
              <w:rPr>
                <w:sz w:val="16"/>
              </w:rPr>
              <w:t>academic</w:t>
            </w:r>
            <w:proofErr w:type="spellEnd"/>
            <w:r w:rsidRPr="00B25B0F">
              <w:rPr>
                <w:sz w:val="16"/>
              </w:rPr>
              <w:t>/</w:t>
            </w:r>
            <w:proofErr w:type="spellStart"/>
            <w:r w:rsidRPr="00B25B0F">
              <w:rPr>
                <w:sz w:val="16"/>
              </w:rPr>
              <w:t>Plenum</w:t>
            </w:r>
            <w:proofErr w:type="spellEnd"/>
            <w:r w:rsidRPr="00B25B0F">
              <w:rPr>
                <w:sz w:val="16"/>
              </w:rPr>
              <w:t xml:space="preserve"> </w:t>
            </w:r>
            <w:proofErr w:type="spellStart"/>
            <w:r w:rsidRPr="00B25B0F">
              <w:rPr>
                <w:sz w:val="16"/>
              </w:rPr>
              <w:t>publishing</w:t>
            </w:r>
            <w:proofErr w:type="spellEnd"/>
            <w:r w:rsidRPr="00B25B0F">
              <w:rPr>
                <w:sz w:val="16"/>
              </w:rPr>
              <w:t>, 2002.</w:t>
            </w:r>
          </w:p>
          <w:p w:rsidR="006E7CAD" w:rsidRPr="00B25B0F" w:rsidRDefault="006E7CAD" w:rsidP="006E7CAD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</w:rPr>
            </w:pPr>
            <w:proofErr w:type="spellStart"/>
            <w:r w:rsidRPr="00B25B0F">
              <w:rPr>
                <w:sz w:val="16"/>
              </w:rPr>
              <w:t>Handbook</w:t>
            </w:r>
            <w:proofErr w:type="spellEnd"/>
            <w:r w:rsidRPr="00B25B0F">
              <w:rPr>
                <w:sz w:val="16"/>
              </w:rPr>
              <w:t xml:space="preserve"> of </w:t>
            </w:r>
            <w:proofErr w:type="spellStart"/>
            <w:r w:rsidRPr="00B25B0F">
              <w:rPr>
                <w:sz w:val="16"/>
              </w:rPr>
              <w:t>Industrial</w:t>
            </w:r>
            <w:proofErr w:type="spellEnd"/>
            <w:r w:rsidRPr="00B25B0F">
              <w:rPr>
                <w:sz w:val="16"/>
              </w:rPr>
              <w:t xml:space="preserve"> </w:t>
            </w:r>
            <w:proofErr w:type="spellStart"/>
            <w:r w:rsidRPr="00B25B0F">
              <w:rPr>
                <w:sz w:val="16"/>
              </w:rPr>
              <w:t>Chemistry</w:t>
            </w:r>
            <w:proofErr w:type="spellEnd"/>
            <w:r w:rsidRPr="00B25B0F">
              <w:rPr>
                <w:sz w:val="16"/>
              </w:rPr>
              <w:t xml:space="preserve">: </w:t>
            </w:r>
            <w:proofErr w:type="spellStart"/>
            <w:r w:rsidRPr="00B25B0F">
              <w:rPr>
                <w:sz w:val="16"/>
              </w:rPr>
              <w:t>Organic</w:t>
            </w:r>
            <w:proofErr w:type="spellEnd"/>
            <w:r w:rsidRPr="00B25B0F">
              <w:rPr>
                <w:sz w:val="16"/>
              </w:rPr>
              <w:t xml:space="preserve"> </w:t>
            </w:r>
            <w:proofErr w:type="spellStart"/>
            <w:r w:rsidRPr="00B25B0F">
              <w:rPr>
                <w:sz w:val="16"/>
              </w:rPr>
              <w:t>Chemicals</w:t>
            </w:r>
            <w:proofErr w:type="spellEnd"/>
            <w:r w:rsidRPr="00B25B0F">
              <w:rPr>
                <w:sz w:val="16"/>
              </w:rPr>
              <w:t xml:space="preserve">, </w:t>
            </w:r>
            <w:proofErr w:type="spellStart"/>
            <w:r w:rsidRPr="00B25B0F">
              <w:rPr>
                <w:sz w:val="16"/>
              </w:rPr>
              <w:t>Farhat</w:t>
            </w:r>
            <w:proofErr w:type="spellEnd"/>
            <w:r w:rsidRPr="00B25B0F">
              <w:rPr>
                <w:sz w:val="16"/>
              </w:rPr>
              <w:t>, M.A</w:t>
            </w:r>
            <w:proofErr w:type="gramStart"/>
            <w:r w:rsidRPr="00B25B0F">
              <w:rPr>
                <w:sz w:val="16"/>
              </w:rPr>
              <w:t>.,</w:t>
            </w:r>
            <w:proofErr w:type="gramEnd"/>
            <w:r w:rsidRPr="00B25B0F">
              <w:rPr>
                <w:sz w:val="16"/>
              </w:rPr>
              <w:t xml:space="preserve"> El Ali, B.M. and </w:t>
            </w:r>
            <w:proofErr w:type="spellStart"/>
            <w:r w:rsidRPr="00B25B0F">
              <w:rPr>
                <w:sz w:val="16"/>
              </w:rPr>
              <w:t>Speight</w:t>
            </w:r>
            <w:proofErr w:type="spellEnd"/>
            <w:r w:rsidRPr="00B25B0F">
              <w:rPr>
                <w:sz w:val="16"/>
              </w:rPr>
              <w:t xml:space="preserve">, J.G. </w:t>
            </w:r>
            <w:proofErr w:type="spellStart"/>
            <w:r w:rsidRPr="00B25B0F">
              <w:rPr>
                <w:sz w:val="16"/>
              </w:rPr>
              <w:t>Mc</w:t>
            </w:r>
            <w:proofErr w:type="spellEnd"/>
            <w:r w:rsidRPr="00B25B0F">
              <w:rPr>
                <w:sz w:val="16"/>
              </w:rPr>
              <w:t xml:space="preserve"> </w:t>
            </w:r>
            <w:proofErr w:type="spellStart"/>
            <w:r w:rsidRPr="00B25B0F">
              <w:rPr>
                <w:sz w:val="16"/>
              </w:rPr>
              <w:t>Grav-Hill</w:t>
            </w:r>
            <w:proofErr w:type="spellEnd"/>
            <w:r w:rsidRPr="00B25B0F">
              <w:rPr>
                <w:sz w:val="16"/>
              </w:rPr>
              <w:t>, 2005.</w:t>
            </w:r>
          </w:p>
          <w:p w:rsidR="004849C6" w:rsidRPr="002F5E73" w:rsidRDefault="004849C6" w:rsidP="006E7CAD">
            <w:pPr>
              <w:tabs>
                <w:tab w:val="left" w:pos="2770"/>
              </w:tabs>
              <w:spacing w:before="60" w:after="60"/>
              <w:ind w:left="317" w:hanging="142"/>
            </w:pPr>
          </w:p>
        </w:tc>
      </w:tr>
      <w:tr w:rsidR="004849C6" w:rsidRPr="001A2552" w:rsidTr="00363D29">
        <w:trPr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</w:tcPr>
          <w:p w:rsidR="004849C6" w:rsidRPr="00B25B0F" w:rsidRDefault="00B25B0F" w:rsidP="00B25B0F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(</w:t>
            </w:r>
            <w:r w:rsidR="009376CB" w:rsidRPr="00B25B0F">
              <w:rPr>
                <w:sz w:val="16"/>
                <w:szCs w:val="16"/>
              </w:rPr>
              <w:t>AKTS</w:t>
            </w:r>
            <w:r>
              <w:rPr>
                <w:sz w:val="16"/>
                <w:szCs w:val="16"/>
              </w:rPr>
              <w:t>)</w:t>
            </w:r>
          </w:p>
        </w:tc>
      </w:tr>
      <w:tr w:rsidR="004849C6" w:rsidRPr="001A2552" w:rsidTr="00363D29">
        <w:trPr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</w:tcPr>
          <w:p w:rsidR="004849C6" w:rsidRPr="00B25B0F" w:rsidRDefault="009376CB" w:rsidP="009D3828">
            <w:pPr>
              <w:tabs>
                <w:tab w:val="left" w:pos="2770"/>
              </w:tabs>
              <w:spacing w:before="60" w:after="60"/>
              <w:rPr>
                <w:sz w:val="16"/>
                <w:szCs w:val="16"/>
              </w:rPr>
            </w:pPr>
            <w:r w:rsidRPr="00B25B0F">
              <w:rPr>
                <w:sz w:val="16"/>
                <w:szCs w:val="16"/>
              </w:rPr>
              <w:t>YOK</w:t>
            </w:r>
          </w:p>
        </w:tc>
      </w:tr>
      <w:tr w:rsidR="004849C6" w:rsidRPr="001A2552" w:rsidTr="00363D29">
        <w:trPr>
          <w:jc w:val="center"/>
        </w:trPr>
        <w:tc>
          <w:tcPr>
            <w:tcW w:w="2745" w:type="dxa"/>
            <w:vAlign w:val="center"/>
          </w:tcPr>
          <w:p w:rsidR="004849C6" w:rsidRPr="001A2552" w:rsidRDefault="004849C6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</w:tcPr>
          <w:p w:rsidR="004849C6" w:rsidRPr="004849C6" w:rsidRDefault="004849C6" w:rsidP="009D3828">
            <w:pPr>
              <w:tabs>
                <w:tab w:val="left" w:pos="2770"/>
              </w:tabs>
              <w:spacing w:before="60" w:after="60"/>
              <w:jc w:val="center"/>
              <w:rPr>
                <w:sz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 w:rsidSect="002E795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32DA5"/>
    <w:multiLevelType w:val="hybridMultilevel"/>
    <w:tmpl w:val="C7EAEDB6"/>
    <w:lvl w:ilvl="0" w:tplc="F56E1A96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1F17"/>
    <w:rsid w:val="00072A61"/>
    <w:rsid w:val="000A48ED"/>
    <w:rsid w:val="001822A7"/>
    <w:rsid w:val="001C511E"/>
    <w:rsid w:val="00254461"/>
    <w:rsid w:val="002C73C2"/>
    <w:rsid w:val="002E7959"/>
    <w:rsid w:val="00306A1B"/>
    <w:rsid w:val="00324BBC"/>
    <w:rsid w:val="003836C2"/>
    <w:rsid w:val="003E33CA"/>
    <w:rsid w:val="004849C6"/>
    <w:rsid w:val="004D3876"/>
    <w:rsid w:val="004E4A48"/>
    <w:rsid w:val="005D7285"/>
    <w:rsid w:val="005F3001"/>
    <w:rsid w:val="00655AD1"/>
    <w:rsid w:val="00664BCE"/>
    <w:rsid w:val="00684CCF"/>
    <w:rsid w:val="006C3471"/>
    <w:rsid w:val="006E7CAD"/>
    <w:rsid w:val="007531CE"/>
    <w:rsid w:val="00832BE3"/>
    <w:rsid w:val="0087624D"/>
    <w:rsid w:val="008864DC"/>
    <w:rsid w:val="008A0EE3"/>
    <w:rsid w:val="008C1D64"/>
    <w:rsid w:val="008F4203"/>
    <w:rsid w:val="009064FB"/>
    <w:rsid w:val="009376CB"/>
    <w:rsid w:val="0096103F"/>
    <w:rsid w:val="009777B1"/>
    <w:rsid w:val="009D3F96"/>
    <w:rsid w:val="00A13CA8"/>
    <w:rsid w:val="00A45856"/>
    <w:rsid w:val="00A716EC"/>
    <w:rsid w:val="00B25B0F"/>
    <w:rsid w:val="00B6407F"/>
    <w:rsid w:val="00B7131B"/>
    <w:rsid w:val="00B954F8"/>
    <w:rsid w:val="00BC32DD"/>
    <w:rsid w:val="00C22515"/>
    <w:rsid w:val="00C750E7"/>
    <w:rsid w:val="00CA5369"/>
    <w:rsid w:val="00CD1DE2"/>
    <w:rsid w:val="00DA7504"/>
    <w:rsid w:val="00DC075D"/>
    <w:rsid w:val="00DF2636"/>
    <w:rsid w:val="00F02A84"/>
    <w:rsid w:val="00F65478"/>
    <w:rsid w:val="00F95395"/>
    <w:rsid w:val="00F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E69D"/>
  <w15:docId w15:val="{129F38A1-FD9E-432A-8D73-6B02626D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C750E7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C750E7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styleId="TabloKlavuzu">
    <w:name w:val="Table Grid"/>
    <w:basedOn w:val="NormalTablo"/>
    <w:uiPriority w:val="39"/>
    <w:rsid w:val="001C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750E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50E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C750E7"/>
  </w:style>
  <w:style w:type="character" w:styleId="Kpr">
    <w:name w:val="Hyperlink"/>
    <w:basedOn w:val="VarsaylanParagrafYazTipi"/>
    <w:uiPriority w:val="99"/>
    <w:semiHidden/>
    <w:unhideWhenUsed/>
    <w:rsid w:val="00C750E7"/>
    <w:rPr>
      <w:color w:val="0000FF"/>
      <w:u w:val="single"/>
    </w:rPr>
  </w:style>
  <w:style w:type="character" w:customStyle="1" w:styleId="a-size-large">
    <w:name w:val="a-size-large"/>
    <w:basedOn w:val="VarsaylanParagrafYazTipi"/>
    <w:rsid w:val="008F4203"/>
  </w:style>
  <w:style w:type="character" w:customStyle="1" w:styleId="a-size-medium">
    <w:name w:val="a-size-medium"/>
    <w:basedOn w:val="VarsaylanParagrafYazTipi"/>
    <w:rsid w:val="008F4203"/>
  </w:style>
  <w:style w:type="character" w:customStyle="1" w:styleId="a-declarative">
    <w:name w:val="a-declarative"/>
    <w:basedOn w:val="VarsaylanParagrafYazTipi"/>
    <w:rsid w:val="008F4203"/>
  </w:style>
  <w:style w:type="character" w:customStyle="1" w:styleId="a-color-secondary">
    <w:name w:val="a-color-secondary"/>
    <w:basedOn w:val="VarsaylanParagrafYazTipi"/>
    <w:rsid w:val="008F4203"/>
  </w:style>
  <w:style w:type="character" w:customStyle="1" w:styleId="a-size-small">
    <w:name w:val="a-size-small"/>
    <w:basedOn w:val="VarsaylanParagrafYazTipi"/>
    <w:rsid w:val="00CD1DE2"/>
  </w:style>
  <w:style w:type="paragraph" w:styleId="AltBilgi">
    <w:name w:val="footer"/>
    <w:basedOn w:val="Normal"/>
    <w:link w:val="AltBilgiChar"/>
    <w:rsid w:val="008864DC"/>
    <w:pPr>
      <w:tabs>
        <w:tab w:val="center" w:pos="4703"/>
        <w:tab w:val="right" w:pos="9406"/>
      </w:tabs>
      <w:jc w:val="left"/>
    </w:pPr>
    <w:rPr>
      <w:rFonts w:ascii="Times New Roman" w:hAnsi="Times New Roman"/>
      <w:sz w:val="24"/>
    </w:rPr>
  </w:style>
  <w:style w:type="character" w:customStyle="1" w:styleId="AltBilgiChar">
    <w:name w:val="Alt Bilgi Char"/>
    <w:basedOn w:val="VarsaylanParagrafYazTipi"/>
    <w:link w:val="AltBilgi"/>
    <w:rsid w:val="008864D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0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BKEV</dc:creator>
  <cp:lastModifiedBy>Kamran Polat</cp:lastModifiedBy>
  <cp:revision>2</cp:revision>
  <dcterms:created xsi:type="dcterms:W3CDTF">2018-09-25T12:08:00Z</dcterms:created>
  <dcterms:modified xsi:type="dcterms:W3CDTF">2018-09-25T12:08:00Z</dcterms:modified>
</cp:coreProperties>
</file>