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0C" w:rsidRDefault="008F6B2A">
      <w:pPr>
        <w:rPr>
          <w:rFonts w:ascii="Arial" w:hAnsi="Arial" w:cs="Arial"/>
          <w:b/>
        </w:rPr>
      </w:pPr>
      <w:r>
        <w:rPr>
          <w:rFonts w:ascii="Arial" w:hAnsi="Arial" w:cs="Arial"/>
          <w:b/>
        </w:rPr>
        <w:t>Konu 12:</w:t>
      </w:r>
    </w:p>
    <w:p w:rsidR="008F6B2A" w:rsidRDefault="008F6B2A">
      <w:pPr>
        <w:rPr>
          <w:rFonts w:ascii="Arial" w:hAnsi="Arial" w:cs="Arial"/>
          <w:b/>
        </w:rPr>
      </w:pPr>
      <w:r>
        <w:rPr>
          <w:rFonts w:ascii="Arial" w:hAnsi="Arial" w:cs="Arial"/>
          <w:b/>
        </w:rPr>
        <w:t xml:space="preserve">Kütle ve türetilmiş büyüklükler, </w:t>
      </w:r>
      <w:proofErr w:type="spellStart"/>
      <w:r>
        <w:rPr>
          <w:rFonts w:ascii="Arial" w:hAnsi="Arial" w:cs="Arial"/>
          <w:b/>
        </w:rPr>
        <w:t>Fotometrik</w:t>
      </w:r>
      <w:proofErr w:type="spellEnd"/>
      <w:r>
        <w:rPr>
          <w:rFonts w:ascii="Arial" w:hAnsi="Arial" w:cs="Arial"/>
          <w:b/>
        </w:rPr>
        <w:t xml:space="preserve"> ve radyometrik ölçümler, Akışkan ölçümleri, Akus</w:t>
      </w:r>
      <w:r w:rsidR="001A0F48">
        <w:rPr>
          <w:rFonts w:ascii="Arial" w:hAnsi="Arial" w:cs="Arial"/>
          <w:b/>
        </w:rPr>
        <w:t xml:space="preserve">tik, </w:t>
      </w:r>
      <w:proofErr w:type="spellStart"/>
      <w:r w:rsidR="001A0F48">
        <w:rPr>
          <w:rFonts w:ascii="Arial" w:hAnsi="Arial" w:cs="Arial"/>
          <w:b/>
        </w:rPr>
        <w:t>Ultrasonik</w:t>
      </w:r>
      <w:proofErr w:type="spellEnd"/>
      <w:r w:rsidR="001A0F48">
        <w:rPr>
          <w:rFonts w:ascii="Arial" w:hAnsi="Arial" w:cs="Arial"/>
          <w:b/>
        </w:rPr>
        <w:t xml:space="preserve"> ve Titreşim ölçümleri</w:t>
      </w:r>
      <w:r w:rsidR="00926EE9">
        <w:rPr>
          <w:rStyle w:val="DipnotBavurusu"/>
          <w:rFonts w:ascii="Arial" w:hAnsi="Arial" w:cs="Arial"/>
          <w:b/>
        </w:rPr>
        <w:footnoteReference w:id="1"/>
      </w:r>
    </w:p>
    <w:p w:rsidR="001A0F48" w:rsidRDefault="001A0F48" w:rsidP="001A0F48">
      <w:pPr>
        <w:pStyle w:val="GvdeMetni"/>
        <w:spacing w:before="175" w:line="360" w:lineRule="auto"/>
        <w:ind w:right="-567"/>
        <w:jc w:val="both"/>
        <w:rPr>
          <w:color w:val="231F20"/>
          <w:lang w:val="tr-TR"/>
        </w:rPr>
      </w:pPr>
    </w:p>
    <w:p w:rsidR="001A0F48" w:rsidRPr="00250164" w:rsidRDefault="001A0F48" w:rsidP="001A0F48">
      <w:pPr>
        <w:pStyle w:val="ListeParagraf"/>
        <w:widowControl w:val="0"/>
        <w:numPr>
          <w:ilvl w:val="0"/>
          <w:numId w:val="1"/>
        </w:numPr>
        <w:tabs>
          <w:tab w:val="left" w:pos="733"/>
        </w:tabs>
        <w:autoSpaceDE w:val="0"/>
        <w:autoSpaceDN w:val="0"/>
        <w:spacing w:before="221" w:after="0" w:line="240" w:lineRule="auto"/>
        <w:ind w:left="851" w:hanging="851"/>
        <w:jc w:val="both"/>
        <w:rPr>
          <w:b/>
          <w:color w:val="000000" w:themeColor="text1"/>
          <w:sz w:val="24"/>
        </w:rPr>
      </w:pPr>
      <w:r w:rsidRPr="00250164">
        <w:rPr>
          <w:b/>
          <w:color w:val="000000" w:themeColor="text1"/>
          <w:sz w:val="24"/>
        </w:rPr>
        <w:t>KÜTLE VE TÜRET</w:t>
      </w:r>
      <w:r w:rsidR="006528DF">
        <w:rPr>
          <w:b/>
          <w:color w:val="000000" w:themeColor="text1"/>
          <w:sz w:val="24"/>
        </w:rPr>
        <w:t>İ</w:t>
      </w:r>
      <w:r w:rsidRPr="00250164">
        <w:rPr>
          <w:b/>
          <w:color w:val="000000" w:themeColor="text1"/>
          <w:sz w:val="24"/>
        </w:rPr>
        <w:t>LM</w:t>
      </w:r>
      <w:r w:rsidR="006528DF">
        <w:rPr>
          <w:b/>
          <w:color w:val="000000" w:themeColor="text1"/>
          <w:sz w:val="24"/>
        </w:rPr>
        <w:t>İŞ BÜYÜKLÜKLERİ</w:t>
      </w:r>
      <w:r w:rsidRPr="00250164">
        <w:rPr>
          <w:b/>
          <w:color w:val="000000" w:themeColor="text1"/>
          <w:sz w:val="24"/>
        </w:rPr>
        <w:t>N ÖLÇÜMLER</w:t>
      </w:r>
      <w:r w:rsidR="006528DF">
        <w:rPr>
          <w:b/>
          <w:color w:val="000000" w:themeColor="text1"/>
          <w:sz w:val="24"/>
        </w:rPr>
        <w:t>İ</w:t>
      </w:r>
    </w:p>
    <w:p w:rsidR="001A0F48" w:rsidRPr="00627711" w:rsidRDefault="001A0F48" w:rsidP="001A0F48">
      <w:pPr>
        <w:pStyle w:val="GvdeMetni"/>
        <w:spacing w:before="175" w:line="360" w:lineRule="auto"/>
        <w:ind w:right="-567"/>
        <w:jc w:val="both"/>
        <w:rPr>
          <w:color w:val="231F20"/>
          <w:lang w:val="tr-TR"/>
        </w:rPr>
      </w:pPr>
      <w:r w:rsidRPr="00627711">
        <w:rPr>
          <w:color w:val="231F20"/>
          <w:lang w:val="tr-TR"/>
        </w:rPr>
        <w:t>Günümüzde hassas kütle ölçümleri birçok ala</w:t>
      </w:r>
      <w:r>
        <w:rPr>
          <w:color w:val="231F20"/>
          <w:lang w:val="tr-TR"/>
        </w:rPr>
        <w:t>nlar için gereklidir. Kimya, sağ</w:t>
      </w:r>
      <w:r w:rsidRPr="00627711">
        <w:rPr>
          <w:color w:val="231F20"/>
          <w:lang w:val="tr-TR"/>
        </w:rPr>
        <w:t xml:space="preserve">lık, çevre, bilimsel çalışmalar ve ticarette kütle ölçümlerinde teraziler kullanılır. Terazilerin </w:t>
      </w:r>
      <w:proofErr w:type="gramStart"/>
      <w:r w:rsidRPr="00627711">
        <w:rPr>
          <w:color w:val="231F20"/>
          <w:lang w:val="tr-TR"/>
        </w:rPr>
        <w:t>kalibrasyonu</w:t>
      </w:r>
      <w:proofErr w:type="gramEnd"/>
      <w:r w:rsidRPr="00627711">
        <w:rPr>
          <w:color w:val="231F20"/>
          <w:lang w:val="tr-TR"/>
        </w:rPr>
        <w:t xml:space="preserve"> uluslararası </w:t>
      </w:r>
      <w:proofErr w:type="gramStart"/>
      <w:r w:rsidRPr="00627711">
        <w:rPr>
          <w:color w:val="231F20"/>
          <w:lang w:val="tr-TR"/>
        </w:rPr>
        <w:t>kilogram</w:t>
      </w:r>
      <w:proofErr w:type="gramEnd"/>
      <w:r w:rsidRPr="00627711">
        <w:rPr>
          <w:color w:val="231F20"/>
          <w:lang w:val="tr-TR"/>
        </w:rPr>
        <w:t xml:space="preserve"> prototipine izlenebilir olan kütle standartlarıyla gerçekleştirilir. Yüksek hassasiyetli kütle standartları ulusal metroloji enstitülerinde muhafaza edilir. Bu kütle standartlarıyla </w:t>
      </w:r>
      <w:proofErr w:type="spellStart"/>
      <w:r w:rsidRPr="00627711">
        <w:rPr>
          <w:color w:val="231F20"/>
          <w:lang w:val="tr-TR"/>
        </w:rPr>
        <w:t>verifikasyon</w:t>
      </w:r>
      <w:proofErr w:type="spellEnd"/>
      <w:r w:rsidRPr="00627711">
        <w:rPr>
          <w:color w:val="231F20"/>
          <w:lang w:val="tr-TR"/>
        </w:rPr>
        <w:t xml:space="preserve"> ofislerinin ve </w:t>
      </w:r>
      <w:proofErr w:type="gramStart"/>
      <w:r w:rsidRPr="00627711">
        <w:rPr>
          <w:color w:val="231F20"/>
          <w:lang w:val="tr-TR"/>
        </w:rPr>
        <w:t>kalibrasyon</w:t>
      </w:r>
      <w:proofErr w:type="gramEnd"/>
      <w:r w:rsidRPr="00627711">
        <w:rPr>
          <w:color w:val="231F20"/>
          <w:lang w:val="tr-TR"/>
        </w:rPr>
        <w:t xml:space="preserve"> laboratuvarları</w:t>
      </w:r>
      <w:r>
        <w:rPr>
          <w:color w:val="231F20"/>
          <w:lang w:val="tr-TR"/>
        </w:rPr>
        <w:t>nın izlenebilirlik zincirine bağlantısı sağ</w:t>
      </w:r>
      <w:r w:rsidRPr="00627711">
        <w:rPr>
          <w:color w:val="231F20"/>
          <w:lang w:val="tr-TR"/>
        </w:rPr>
        <w:t>lanır. Yüksek hassasiyet, Planck sabiti</w:t>
      </w:r>
      <w:r>
        <w:rPr>
          <w:color w:val="231F20"/>
          <w:lang w:val="tr-TR"/>
        </w:rPr>
        <w:t xml:space="preserve"> veya </w:t>
      </w:r>
      <w:proofErr w:type="spellStart"/>
      <w:r>
        <w:rPr>
          <w:color w:val="231F20"/>
          <w:lang w:val="tr-TR"/>
        </w:rPr>
        <w:t>Avogadro</w:t>
      </w:r>
      <w:proofErr w:type="spellEnd"/>
      <w:r>
        <w:rPr>
          <w:color w:val="231F20"/>
          <w:lang w:val="tr-TR"/>
        </w:rPr>
        <w:t xml:space="preserve"> sabiti gibi fiziğ</w:t>
      </w:r>
      <w:r w:rsidRPr="00627711">
        <w:rPr>
          <w:color w:val="231F20"/>
          <w:lang w:val="tr-TR"/>
        </w:rPr>
        <w:t>in temel sabitlerinin ölçümü içinde gereklidir.</w:t>
      </w:r>
    </w:p>
    <w:p w:rsidR="001A0F48" w:rsidRPr="00DB0205" w:rsidRDefault="001A0F48" w:rsidP="001A0F48">
      <w:pPr>
        <w:pStyle w:val="GvdeMetni"/>
        <w:spacing w:before="175" w:line="360" w:lineRule="auto"/>
        <w:ind w:right="-567"/>
        <w:jc w:val="both"/>
        <w:rPr>
          <w:color w:val="231F20"/>
          <w:lang w:val="tr-TR"/>
        </w:rPr>
      </w:pPr>
      <w:r w:rsidRPr="00627711">
        <w:rPr>
          <w:color w:val="231F20"/>
          <w:lang w:val="tr-TR"/>
        </w:rPr>
        <w:t xml:space="preserve">Kütle birimi kilogramdır ve uluslararası kilogram </w:t>
      </w:r>
      <w:proofErr w:type="gramStart"/>
      <w:r w:rsidRPr="00627711">
        <w:rPr>
          <w:color w:val="231F20"/>
          <w:lang w:val="tr-TR"/>
        </w:rPr>
        <w:t>prototipin</w:t>
      </w:r>
      <w:proofErr w:type="gramEnd"/>
      <w:r w:rsidRPr="00627711">
        <w:rPr>
          <w:color w:val="231F20"/>
          <w:lang w:val="tr-TR"/>
        </w:rPr>
        <w:t xml:space="preserve"> kütlesine eşi</w:t>
      </w:r>
      <w:r>
        <w:rPr>
          <w:color w:val="231F20"/>
          <w:lang w:val="tr-TR"/>
        </w:rPr>
        <w:t>ttir. Kütle birimi kilogram; yoğunluğ</w:t>
      </w:r>
      <w:r w:rsidRPr="00627711">
        <w:rPr>
          <w:color w:val="231F20"/>
          <w:lang w:val="tr-TR"/>
        </w:rPr>
        <w:t>u 21500 kg/m</w:t>
      </w:r>
      <w:r w:rsidRPr="00DB0205">
        <w:rPr>
          <w:color w:val="231F20"/>
          <w:lang w:val="tr-TR"/>
        </w:rPr>
        <w:t>3</w:t>
      </w:r>
      <w:r w:rsidRPr="00627711">
        <w:rPr>
          <w:color w:val="231F20"/>
          <w:lang w:val="tr-TR"/>
        </w:rPr>
        <w:t xml:space="preserve"> olan % 90 Platin - % 10 </w:t>
      </w:r>
      <w:proofErr w:type="spellStart"/>
      <w:r w:rsidRPr="00627711">
        <w:rPr>
          <w:color w:val="231F20"/>
          <w:lang w:val="tr-TR"/>
        </w:rPr>
        <w:t>Iridyum</w:t>
      </w:r>
      <w:proofErr w:type="spellEnd"/>
      <w:r w:rsidRPr="00627711">
        <w:rPr>
          <w:color w:val="231F20"/>
          <w:lang w:val="tr-TR"/>
        </w:rPr>
        <w:t xml:space="preserve"> alaşımından yapılmış, </w:t>
      </w:r>
      <w:r>
        <w:rPr>
          <w:color w:val="231F20"/>
          <w:lang w:val="tr-TR"/>
        </w:rPr>
        <w:t>39 mm çapında ve 39 mm yüksekliğ</w:t>
      </w:r>
      <w:r w:rsidRPr="00627711">
        <w:rPr>
          <w:color w:val="231F20"/>
          <w:lang w:val="tr-TR"/>
        </w:rPr>
        <w:t>inde bir silindirdir</w:t>
      </w:r>
    </w:p>
    <w:p w:rsidR="001A0F48" w:rsidRPr="00DB0205" w:rsidRDefault="001A0F48" w:rsidP="001A0F48">
      <w:pPr>
        <w:pStyle w:val="GvdeMetni"/>
        <w:spacing w:before="175" w:line="360" w:lineRule="auto"/>
        <w:ind w:right="-567"/>
        <w:jc w:val="both"/>
        <w:rPr>
          <w:color w:val="231F20"/>
          <w:lang w:val="tr-TR"/>
        </w:rPr>
      </w:pPr>
    </w:p>
    <w:p w:rsidR="001A0F48" w:rsidRPr="00240988" w:rsidRDefault="001A0F48" w:rsidP="001A0F48">
      <w:pPr>
        <w:pStyle w:val="ListeParagraf"/>
        <w:widowControl w:val="0"/>
        <w:numPr>
          <w:ilvl w:val="0"/>
          <w:numId w:val="1"/>
        </w:numPr>
        <w:tabs>
          <w:tab w:val="left" w:pos="567"/>
        </w:tabs>
        <w:autoSpaceDE w:val="0"/>
        <w:autoSpaceDN w:val="0"/>
        <w:spacing w:after="0" w:line="240" w:lineRule="auto"/>
        <w:ind w:hanging="1080"/>
        <w:rPr>
          <w:b/>
          <w:color w:val="000000" w:themeColor="text1"/>
          <w:sz w:val="24"/>
        </w:rPr>
      </w:pPr>
      <w:r w:rsidRPr="00240988">
        <w:rPr>
          <w:b/>
          <w:color w:val="000000" w:themeColor="text1"/>
          <w:sz w:val="24"/>
        </w:rPr>
        <w:t>IŞIK</w:t>
      </w:r>
      <w:r w:rsidRPr="00240988">
        <w:rPr>
          <w:b/>
          <w:color w:val="000000" w:themeColor="text1"/>
          <w:spacing w:val="-1"/>
          <w:sz w:val="24"/>
        </w:rPr>
        <w:t xml:space="preserve"> Ş</w:t>
      </w:r>
      <w:r w:rsidR="006528DF">
        <w:rPr>
          <w:b/>
          <w:color w:val="000000" w:themeColor="text1"/>
          <w:sz w:val="24"/>
        </w:rPr>
        <w:t>İ</w:t>
      </w:r>
      <w:r w:rsidRPr="00240988">
        <w:rPr>
          <w:b/>
          <w:color w:val="000000" w:themeColor="text1"/>
          <w:sz w:val="24"/>
        </w:rPr>
        <w:t>DDETI</w:t>
      </w:r>
      <w:r w:rsidR="006528DF">
        <w:rPr>
          <w:b/>
          <w:color w:val="000000" w:themeColor="text1"/>
          <w:sz w:val="24"/>
        </w:rPr>
        <w:t xml:space="preserve"> </w:t>
      </w:r>
      <w:r w:rsidR="006528DF" w:rsidRPr="00250164">
        <w:rPr>
          <w:b/>
          <w:color w:val="000000" w:themeColor="text1"/>
          <w:sz w:val="24"/>
        </w:rPr>
        <w:t>VE TÜRET</w:t>
      </w:r>
      <w:r w:rsidR="006528DF">
        <w:rPr>
          <w:b/>
          <w:color w:val="000000" w:themeColor="text1"/>
          <w:sz w:val="24"/>
        </w:rPr>
        <w:t>İ</w:t>
      </w:r>
      <w:r w:rsidR="006528DF" w:rsidRPr="00250164">
        <w:rPr>
          <w:b/>
          <w:color w:val="000000" w:themeColor="text1"/>
          <w:sz w:val="24"/>
        </w:rPr>
        <w:t>LM</w:t>
      </w:r>
      <w:r w:rsidR="006528DF">
        <w:rPr>
          <w:b/>
          <w:color w:val="000000" w:themeColor="text1"/>
          <w:sz w:val="24"/>
        </w:rPr>
        <w:t>İŞ</w:t>
      </w:r>
      <w:r w:rsidR="006528DF" w:rsidRPr="00250164">
        <w:rPr>
          <w:b/>
          <w:color w:val="000000" w:themeColor="text1"/>
          <w:sz w:val="24"/>
        </w:rPr>
        <w:t xml:space="preserve"> BÜYÜKLÜKLER</w:t>
      </w:r>
      <w:r w:rsidR="006528DF">
        <w:rPr>
          <w:b/>
          <w:color w:val="000000" w:themeColor="text1"/>
          <w:sz w:val="24"/>
        </w:rPr>
        <w:t>İ</w:t>
      </w:r>
      <w:r w:rsidR="006528DF" w:rsidRPr="00250164">
        <w:rPr>
          <w:b/>
          <w:color w:val="000000" w:themeColor="text1"/>
          <w:sz w:val="24"/>
        </w:rPr>
        <w:t>N ÖLÇÜMLER</w:t>
      </w:r>
      <w:r w:rsidR="006528DF">
        <w:rPr>
          <w:b/>
          <w:color w:val="000000" w:themeColor="text1"/>
          <w:sz w:val="24"/>
        </w:rPr>
        <w:t>İ</w:t>
      </w:r>
    </w:p>
    <w:p w:rsidR="001A0F48" w:rsidRPr="00A70332" w:rsidRDefault="001A0F48" w:rsidP="001A0F48">
      <w:pPr>
        <w:pStyle w:val="GvdeMetni"/>
        <w:spacing w:before="175" w:line="360" w:lineRule="auto"/>
        <w:ind w:right="-567"/>
        <w:jc w:val="both"/>
        <w:rPr>
          <w:color w:val="231F20"/>
          <w:lang w:val="tr-TR"/>
        </w:rPr>
      </w:pPr>
      <w:r w:rsidRPr="00A70332">
        <w:rPr>
          <w:color w:val="231F20"/>
          <w:lang w:val="tr-TR"/>
        </w:rPr>
        <w:t>Optik radyometri, elektromanyetik tayfın kızılötesi, görünür ve morötesi bölgelerindeki (3</w:t>
      </w:r>
      <w:r>
        <w:rPr>
          <w:color w:val="231F20"/>
          <w:lang w:val="tr-TR"/>
        </w:rPr>
        <w:t>x</w:t>
      </w:r>
      <w:r w:rsidRPr="00A70332">
        <w:rPr>
          <w:color w:val="231F20"/>
          <w:lang w:val="tr-TR"/>
        </w:rPr>
        <w:t>10</w:t>
      </w:r>
      <w:r w:rsidRPr="00A748AC">
        <w:rPr>
          <w:color w:val="231F20"/>
          <w:vertAlign w:val="superscript"/>
          <w:lang w:val="tr-TR"/>
        </w:rPr>
        <w:t>11</w:t>
      </w:r>
      <w:r w:rsidRPr="00A70332">
        <w:rPr>
          <w:color w:val="231F20"/>
          <w:lang w:val="tr-TR"/>
        </w:rPr>
        <w:t xml:space="preserve"> </w:t>
      </w:r>
      <w:r>
        <w:rPr>
          <w:color w:val="231F20"/>
          <w:lang w:val="tr-TR"/>
        </w:rPr>
        <w:t>–</w:t>
      </w:r>
      <w:r w:rsidRPr="00A70332">
        <w:rPr>
          <w:color w:val="231F20"/>
          <w:lang w:val="tr-TR"/>
        </w:rPr>
        <w:t xml:space="preserve"> 3</w:t>
      </w:r>
      <w:r>
        <w:rPr>
          <w:color w:val="231F20"/>
          <w:lang w:val="tr-TR"/>
        </w:rPr>
        <w:t>x</w:t>
      </w:r>
      <w:r w:rsidRPr="00A70332">
        <w:rPr>
          <w:color w:val="231F20"/>
          <w:lang w:val="tr-TR"/>
        </w:rPr>
        <w:t>10</w:t>
      </w:r>
      <w:r w:rsidRPr="00A748AC">
        <w:rPr>
          <w:color w:val="231F20"/>
          <w:vertAlign w:val="superscript"/>
          <w:lang w:val="tr-TR"/>
        </w:rPr>
        <w:t>16</w:t>
      </w:r>
      <w:r w:rsidRPr="00A70332">
        <w:rPr>
          <w:color w:val="231F20"/>
          <w:lang w:val="tr-TR"/>
        </w:rPr>
        <w:t xml:space="preserve">) Hz ışınım enerjilerini (radyasyonu) inceleyen bilim dalıdır. </w:t>
      </w:r>
      <w:r>
        <w:rPr>
          <w:color w:val="231F20"/>
          <w:lang w:val="tr-TR"/>
        </w:rPr>
        <w:t>İ</w:t>
      </w:r>
      <w:r w:rsidRPr="00A70332">
        <w:rPr>
          <w:color w:val="231F20"/>
          <w:lang w:val="tr-TR"/>
        </w:rPr>
        <w:t>nsan gözü ise sadece bu radyasyon aralı</w:t>
      </w:r>
      <w:r>
        <w:rPr>
          <w:color w:val="231F20"/>
          <w:lang w:val="tr-TR"/>
        </w:rPr>
        <w:t>ğ</w:t>
      </w:r>
      <w:r w:rsidRPr="00A70332">
        <w:rPr>
          <w:color w:val="231F20"/>
          <w:lang w:val="tr-TR"/>
        </w:rPr>
        <w:t xml:space="preserve">ının çok dar bir kısmına, 380 </w:t>
      </w:r>
      <w:proofErr w:type="spellStart"/>
      <w:r w:rsidRPr="00A70332">
        <w:rPr>
          <w:color w:val="231F20"/>
          <w:lang w:val="tr-TR"/>
        </w:rPr>
        <w:t>nm</w:t>
      </w:r>
      <w:proofErr w:type="spellEnd"/>
      <w:r w:rsidRPr="00A70332">
        <w:rPr>
          <w:color w:val="231F20"/>
          <w:lang w:val="tr-TR"/>
        </w:rPr>
        <w:t xml:space="preserve"> - 780 </w:t>
      </w:r>
      <w:proofErr w:type="spellStart"/>
      <w:r w:rsidRPr="00A70332">
        <w:rPr>
          <w:color w:val="231F20"/>
          <w:lang w:val="tr-TR"/>
        </w:rPr>
        <w:t>nm</w:t>
      </w:r>
      <w:proofErr w:type="spellEnd"/>
      <w:r w:rsidRPr="00A70332">
        <w:rPr>
          <w:color w:val="231F20"/>
          <w:lang w:val="tr-TR"/>
        </w:rPr>
        <w:t xml:space="preserve"> dalga boyu aralı</w:t>
      </w:r>
      <w:r>
        <w:rPr>
          <w:color w:val="231F20"/>
          <w:lang w:val="tr-TR"/>
        </w:rPr>
        <w:t>ğ</w:t>
      </w:r>
      <w:r w:rsidRPr="00A70332">
        <w:rPr>
          <w:color w:val="231F20"/>
          <w:lang w:val="tr-TR"/>
        </w:rPr>
        <w:t>ına (görünür tayf) duyarlıdır ve bu aralı</w:t>
      </w:r>
      <w:r>
        <w:rPr>
          <w:color w:val="231F20"/>
          <w:lang w:val="tr-TR"/>
        </w:rPr>
        <w:t>ğ</w:t>
      </w:r>
      <w:r w:rsidRPr="00A70332">
        <w:rPr>
          <w:color w:val="231F20"/>
          <w:lang w:val="tr-TR"/>
        </w:rPr>
        <w:t>ı ışık olarak algılamaktadır.</w:t>
      </w:r>
    </w:p>
    <w:p w:rsidR="001A0F48" w:rsidRDefault="001A0F48" w:rsidP="001A0F48">
      <w:pPr>
        <w:pStyle w:val="GvdeMetni"/>
        <w:spacing w:before="175" w:line="360" w:lineRule="auto"/>
        <w:ind w:right="-567"/>
        <w:jc w:val="both"/>
        <w:rPr>
          <w:color w:val="231F20"/>
          <w:lang w:val="tr-TR"/>
        </w:rPr>
      </w:pPr>
      <w:r w:rsidRPr="00A70332">
        <w:rPr>
          <w:color w:val="231F20"/>
          <w:lang w:val="tr-TR"/>
        </w:rPr>
        <w:t xml:space="preserve">Maksimum tayfsal ışıksal verimlilik, </w:t>
      </w:r>
      <w:proofErr w:type="spellStart"/>
      <w:r w:rsidRPr="00A70332">
        <w:rPr>
          <w:color w:val="231F20"/>
          <w:lang w:val="tr-TR"/>
        </w:rPr>
        <w:t>K</w:t>
      </w:r>
      <w:r w:rsidRPr="00DB0205">
        <w:rPr>
          <w:color w:val="231F20"/>
          <w:lang w:val="tr-TR"/>
        </w:rPr>
        <w:t>m</w:t>
      </w:r>
      <w:r w:rsidRPr="00A70332">
        <w:rPr>
          <w:color w:val="231F20"/>
          <w:lang w:val="tr-TR"/>
        </w:rPr>
        <w:t>’in</w:t>
      </w:r>
      <w:proofErr w:type="spellEnd"/>
      <w:r w:rsidRPr="00A70332">
        <w:rPr>
          <w:color w:val="231F20"/>
          <w:lang w:val="tr-TR"/>
        </w:rPr>
        <w:t xml:space="preserve"> de</w:t>
      </w:r>
      <w:r>
        <w:rPr>
          <w:color w:val="231F20"/>
          <w:lang w:val="tr-TR"/>
        </w:rPr>
        <w:t>ğ</w:t>
      </w:r>
      <w:r w:rsidRPr="00A70332">
        <w:rPr>
          <w:color w:val="231F20"/>
          <w:lang w:val="tr-TR"/>
        </w:rPr>
        <w:t xml:space="preserve">eri, </w:t>
      </w:r>
      <w:proofErr w:type="spellStart"/>
      <w:r w:rsidRPr="00A70332">
        <w:rPr>
          <w:color w:val="231F20"/>
          <w:lang w:val="tr-TR"/>
        </w:rPr>
        <w:t>Kandela’nın</w:t>
      </w:r>
      <w:proofErr w:type="spellEnd"/>
      <w:r w:rsidRPr="00A70332">
        <w:rPr>
          <w:color w:val="231F20"/>
          <w:lang w:val="tr-TR"/>
        </w:rPr>
        <w:t xml:space="preserve"> 1979 yılında tanımlanan yeni tanımına göre 1/683 W/</w:t>
      </w:r>
      <w:proofErr w:type="spellStart"/>
      <w:r w:rsidRPr="00A70332">
        <w:rPr>
          <w:color w:val="231F20"/>
          <w:lang w:val="tr-TR"/>
        </w:rPr>
        <w:t>sr</w:t>
      </w:r>
      <w:proofErr w:type="spellEnd"/>
      <w:r w:rsidRPr="00A70332">
        <w:rPr>
          <w:color w:val="231F20"/>
          <w:lang w:val="tr-TR"/>
        </w:rPr>
        <w:t xml:space="preserve"> ışıma şiddetine sahip 540</w:t>
      </w:r>
      <w:r>
        <w:rPr>
          <w:color w:val="231F20"/>
          <w:lang w:val="tr-TR"/>
        </w:rPr>
        <w:t>x</w:t>
      </w:r>
      <w:r w:rsidRPr="00A70332">
        <w:rPr>
          <w:color w:val="231F20"/>
          <w:lang w:val="tr-TR"/>
        </w:rPr>
        <w:t>10</w:t>
      </w:r>
      <w:r w:rsidRPr="00A748AC">
        <w:rPr>
          <w:color w:val="231F20"/>
          <w:vertAlign w:val="superscript"/>
          <w:lang w:val="tr-TR"/>
        </w:rPr>
        <w:t>12</w:t>
      </w:r>
      <w:r w:rsidRPr="00A70332">
        <w:rPr>
          <w:color w:val="231F20"/>
          <w:lang w:val="tr-TR"/>
        </w:rPr>
        <w:t xml:space="preserve"> Hz frekanslı monokromatik radyasyon kayna</w:t>
      </w:r>
      <w:r>
        <w:rPr>
          <w:color w:val="231F20"/>
          <w:lang w:val="tr-TR"/>
        </w:rPr>
        <w:t>ğ</w:t>
      </w:r>
      <w:r w:rsidRPr="00A70332">
        <w:rPr>
          <w:color w:val="231F20"/>
          <w:lang w:val="tr-TR"/>
        </w:rPr>
        <w:t>ının tek bir do</w:t>
      </w:r>
      <w:r>
        <w:rPr>
          <w:color w:val="231F20"/>
          <w:lang w:val="tr-TR"/>
        </w:rPr>
        <w:t>ğ</w:t>
      </w:r>
      <w:r w:rsidRPr="00A70332">
        <w:rPr>
          <w:color w:val="231F20"/>
          <w:lang w:val="tr-TR"/>
        </w:rPr>
        <w:t>rultuda yayımladı</w:t>
      </w:r>
      <w:r>
        <w:rPr>
          <w:color w:val="231F20"/>
          <w:lang w:val="tr-TR"/>
        </w:rPr>
        <w:t>ğ</w:t>
      </w:r>
      <w:r w:rsidRPr="00A70332">
        <w:rPr>
          <w:color w:val="231F20"/>
          <w:lang w:val="tr-TR"/>
        </w:rPr>
        <w:t xml:space="preserve">ı ışık şiddetine yani 683 </w:t>
      </w:r>
      <w:proofErr w:type="spellStart"/>
      <w:r w:rsidRPr="00A70332">
        <w:rPr>
          <w:color w:val="231F20"/>
          <w:lang w:val="tr-TR"/>
        </w:rPr>
        <w:t>lm</w:t>
      </w:r>
      <w:proofErr w:type="spellEnd"/>
      <w:r w:rsidRPr="00A70332">
        <w:rPr>
          <w:color w:val="231F20"/>
          <w:lang w:val="tr-TR"/>
        </w:rPr>
        <w:t>/W’a eşittir. Tanımda vurgulanan 540</w:t>
      </w:r>
      <w:r>
        <w:rPr>
          <w:color w:val="231F20"/>
          <w:lang w:val="tr-TR"/>
        </w:rPr>
        <w:t>x</w:t>
      </w:r>
      <w:r w:rsidRPr="00A70332">
        <w:rPr>
          <w:color w:val="231F20"/>
          <w:lang w:val="tr-TR"/>
        </w:rPr>
        <w:t>10</w:t>
      </w:r>
      <w:r w:rsidRPr="00A748AC">
        <w:rPr>
          <w:color w:val="231F20"/>
          <w:vertAlign w:val="superscript"/>
          <w:lang w:val="tr-TR"/>
        </w:rPr>
        <w:t xml:space="preserve">12 </w:t>
      </w:r>
      <w:r w:rsidRPr="00A70332">
        <w:rPr>
          <w:color w:val="231F20"/>
          <w:lang w:val="tr-TR"/>
        </w:rPr>
        <w:t>Hz frekans, insan gözünün maksimum duyarlı oldu</w:t>
      </w:r>
      <w:r>
        <w:rPr>
          <w:color w:val="231F20"/>
          <w:lang w:val="tr-TR"/>
        </w:rPr>
        <w:t>ğ</w:t>
      </w:r>
      <w:r w:rsidRPr="00A70332">
        <w:rPr>
          <w:color w:val="231F20"/>
          <w:lang w:val="tr-TR"/>
        </w:rPr>
        <w:t xml:space="preserve">u 555 </w:t>
      </w:r>
      <w:proofErr w:type="spellStart"/>
      <w:r w:rsidRPr="00A70332">
        <w:rPr>
          <w:color w:val="231F20"/>
          <w:lang w:val="tr-TR"/>
        </w:rPr>
        <w:t>nm</w:t>
      </w:r>
      <w:proofErr w:type="spellEnd"/>
      <w:r w:rsidRPr="00A70332">
        <w:rPr>
          <w:color w:val="231F20"/>
          <w:lang w:val="tr-TR"/>
        </w:rPr>
        <w:t xml:space="preserve"> dalga boyuna karşılık gelmektedir. Görüldü</w:t>
      </w:r>
      <w:r>
        <w:rPr>
          <w:color w:val="231F20"/>
          <w:lang w:val="tr-TR"/>
        </w:rPr>
        <w:t>ğ</w:t>
      </w:r>
      <w:r w:rsidRPr="00A70332">
        <w:rPr>
          <w:color w:val="231F20"/>
          <w:lang w:val="tr-TR"/>
        </w:rPr>
        <w:t xml:space="preserve">ü gibi bu tanım </w:t>
      </w:r>
      <w:proofErr w:type="spellStart"/>
      <w:r w:rsidRPr="00A70332">
        <w:rPr>
          <w:color w:val="231F20"/>
          <w:lang w:val="tr-TR"/>
        </w:rPr>
        <w:t>kandela’nın</w:t>
      </w:r>
      <w:proofErr w:type="spellEnd"/>
      <w:r w:rsidRPr="00A70332">
        <w:rPr>
          <w:color w:val="231F20"/>
          <w:lang w:val="tr-TR"/>
        </w:rPr>
        <w:t xml:space="preserve"> 555 </w:t>
      </w:r>
      <w:proofErr w:type="spellStart"/>
      <w:r w:rsidRPr="00A70332">
        <w:rPr>
          <w:color w:val="231F20"/>
          <w:lang w:val="tr-TR"/>
        </w:rPr>
        <w:t>nm</w:t>
      </w:r>
      <w:proofErr w:type="spellEnd"/>
      <w:r w:rsidRPr="00A70332">
        <w:rPr>
          <w:color w:val="231F20"/>
          <w:lang w:val="tr-TR"/>
        </w:rPr>
        <w:t xml:space="preserve"> dalga boyunda gerçekleştirilmesi gerekti</w:t>
      </w:r>
      <w:r>
        <w:rPr>
          <w:color w:val="231F20"/>
          <w:lang w:val="tr-TR"/>
        </w:rPr>
        <w:t>ğ</w:t>
      </w:r>
      <w:r w:rsidRPr="00A70332">
        <w:rPr>
          <w:color w:val="231F20"/>
          <w:lang w:val="tr-TR"/>
        </w:rPr>
        <w:t>ini de</w:t>
      </w:r>
      <w:r>
        <w:rPr>
          <w:color w:val="231F20"/>
          <w:lang w:val="tr-TR"/>
        </w:rPr>
        <w:t>ğ</w:t>
      </w:r>
      <w:r w:rsidRPr="00A70332">
        <w:rPr>
          <w:color w:val="231F20"/>
          <w:lang w:val="tr-TR"/>
        </w:rPr>
        <w:t xml:space="preserve">il sadece </w:t>
      </w:r>
      <w:proofErr w:type="spellStart"/>
      <w:r w:rsidRPr="00A70332">
        <w:rPr>
          <w:color w:val="231F20"/>
          <w:lang w:val="tr-TR"/>
        </w:rPr>
        <w:t>fotometrik</w:t>
      </w:r>
      <w:proofErr w:type="spellEnd"/>
      <w:r w:rsidRPr="00A70332">
        <w:rPr>
          <w:color w:val="231F20"/>
          <w:lang w:val="tr-TR"/>
        </w:rPr>
        <w:t xml:space="preserve"> ve radyometrik büyüklükleri birbirlerine ba</w:t>
      </w:r>
      <w:r>
        <w:rPr>
          <w:color w:val="231F20"/>
          <w:lang w:val="tr-TR"/>
        </w:rPr>
        <w:t>ğ</w:t>
      </w:r>
      <w:r w:rsidR="00F35D78">
        <w:rPr>
          <w:color w:val="231F20"/>
          <w:lang w:val="tr-TR"/>
        </w:rPr>
        <w:t>l</w:t>
      </w:r>
      <w:r w:rsidRPr="00A70332">
        <w:rPr>
          <w:color w:val="231F20"/>
          <w:lang w:val="tr-TR"/>
        </w:rPr>
        <w:t>ayan K</w:t>
      </w:r>
      <w:r w:rsidRPr="00DB0205">
        <w:rPr>
          <w:color w:val="231F20"/>
          <w:lang w:val="tr-TR"/>
        </w:rPr>
        <w:t>m</w:t>
      </w:r>
      <w:r w:rsidRPr="00A70332">
        <w:rPr>
          <w:color w:val="231F20"/>
          <w:lang w:val="tr-TR"/>
        </w:rPr>
        <w:t xml:space="preserve"> faktörünün nasıl 683 </w:t>
      </w:r>
      <w:proofErr w:type="spellStart"/>
      <w:r w:rsidRPr="00A70332">
        <w:rPr>
          <w:color w:val="231F20"/>
          <w:lang w:val="tr-TR"/>
        </w:rPr>
        <w:t>lm</w:t>
      </w:r>
      <w:proofErr w:type="spellEnd"/>
      <w:r w:rsidRPr="00A70332">
        <w:rPr>
          <w:color w:val="231F20"/>
          <w:lang w:val="tr-TR"/>
        </w:rPr>
        <w:t>/W’a eşit oldu</w:t>
      </w:r>
      <w:r>
        <w:rPr>
          <w:color w:val="231F20"/>
          <w:lang w:val="tr-TR"/>
        </w:rPr>
        <w:t>ğ</w:t>
      </w:r>
      <w:r w:rsidRPr="00A70332">
        <w:rPr>
          <w:color w:val="231F20"/>
          <w:lang w:val="tr-TR"/>
        </w:rPr>
        <w:t xml:space="preserve">unu tanımlamaktadır. </w:t>
      </w:r>
    </w:p>
    <w:p w:rsidR="008E1023" w:rsidRDefault="008E1023" w:rsidP="008E1023">
      <w:pPr>
        <w:pStyle w:val="GvdeMetni"/>
        <w:spacing w:before="8"/>
        <w:rPr>
          <w:sz w:val="21"/>
        </w:rPr>
      </w:pPr>
    </w:p>
    <w:p w:rsidR="008E1023" w:rsidRPr="008E1023" w:rsidRDefault="008E1023" w:rsidP="008E1023">
      <w:pPr>
        <w:pStyle w:val="Balk5"/>
        <w:numPr>
          <w:ilvl w:val="0"/>
          <w:numId w:val="1"/>
        </w:numPr>
        <w:tabs>
          <w:tab w:val="left" w:pos="731"/>
        </w:tabs>
        <w:spacing w:before="92"/>
        <w:ind w:left="709" w:hanging="709"/>
        <w:jc w:val="both"/>
        <w:rPr>
          <w:color w:val="000000" w:themeColor="text1"/>
        </w:rPr>
      </w:pPr>
      <w:r w:rsidRPr="008E1023">
        <w:rPr>
          <w:color w:val="000000" w:themeColor="text1"/>
        </w:rPr>
        <w:t>AKI</w:t>
      </w:r>
      <w:r>
        <w:rPr>
          <w:color w:val="000000" w:themeColor="text1"/>
        </w:rPr>
        <w:t>Ş</w:t>
      </w:r>
      <w:r w:rsidRPr="008E1023">
        <w:rPr>
          <w:color w:val="000000" w:themeColor="text1"/>
        </w:rPr>
        <w:t>KAN</w:t>
      </w:r>
      <w:r w:rsidRPr="008E1023">
        <w:rPr>
          <w:color w:val="000000" w:themeColor="text1"/>
          <w:spacing w:val="-1"/>
        </w:rPr>
        <w:t xml:space="preserve"> </w:t>
      </w:r>
      <w:r w:rsidRPr="008E1023">
        <w:rPr>
          <w:color w:val="000000" w:themeColor="text1"/>
        </w:rPr>
        <w:t>ÖLÇÜMLER</w:t>
      </w:r>
      <w:r>
        <w:rPr>
          <w:color w:val="000000" w:themeColor="text1"/>
        </w:rPr>
        <w:t>İ</w:t>
      </w:r>
    </w:p>
    <w:p w:rsidR="008E1023" w:rsidRPr="008E1023" w:rsidRDefault="008E1023" w:rsidP="008E1023">
      <w:pPr>
        <w:pStyle w:val="GvdeMetni"/>
        <w:spacing w:before="189" w:line="264" w:lineRule="auto"/>
        <w:ind w:right="-567"/>
        <w:jc w:val="both"/>
        <w:rPr>
          <w:lang w:val="tr-TR"/>
        </w:rPr>
      </w:pPr>
      <w:r w:rsidRPr="008E1023">
        <w:rPr>
          <w:color w:val="231F20"/>
          <w:lang w:val="tr-TR"/>
        </w:rPr>
        <w:t>Akışkanlar Mekani</w:t>
      </w:r>
      <w:r>
        <w:rPr>
          <w:color w:val="231F20"/>
          <w:lang w:val="tr-TR"/>
        </w:rPr>
        <w:t>ğ</w:t>
      </w:r>
      <w:r w:rsidRPr="008E1023">
        <w:rPr>
          <w:color w:val="231F20"/>
          <w:lang w:val="tr-TR"/>
        </w:rPr>
        <w:t>i bilimi, akışkan (sıvı ve gaz) hareke</w:t>
      </w:r>
      <w:r>
        <w:rPr>
          <w:color w:val="231F20"/>
          <w:lang w:val="tr-TR"/>
        </w:rPr>
        <w:t>tlerinin, bilimsel kurallar ışığ</w:t>
      </w:r>
      <w:r w:rsidRPr="008E1023">
        <w:rPr>
          <w:color w:val="231F20"/>
          <w:lang w:val="tr-TR"/>
        </w:rPr>
        <w:t>ında incelenmesi ve sonuçlarının insanlı</w:t>
      </w:r>
      <w:r>
        <w:rPr>
          <w:color w:val="231F20"/>
          <w:lang w:val="tr-TR"/>
        </w:rPr>
        <w:t>ğ</w:t>
      </w:r>
      <w:r w:rsidRPr="008E1023">
        <w:rPr>
          <w:color w:val="231F20"/>
          <w:lang w:val="tr-TR"/>
        </w:rPr>
        <w:t>a en ekonomik olarak hizmet edecek şekilde uygulamaya aktarılması olarak tarif edilebilir.</w:t>
      </w:r>
    </w:p>
    <w:p w:rsidR="008E1023" w:rsidRPr="008E1023" w:rsidRDefault="008E1023" w:rsidP="008E1023">
      <w:pPr>
        <w:pStyle w:val="GvdeMetni"/>
        <w:spacing w:before="118" w:line="264" w:lineRule="auto"/>
        <w:ind w:right="-567"/>
        <w:jc w:val="both"/>
        <w:rPr>
          <w:lang w:val="tr-TR"/>
        </w:rPr>
      </w:pPr>
      <w:r w:rsidRPr="008E1023">
        <w:rPr>
          <w:color w:val="231F20"/>
          <w:lang w:val="tr-TR"/>
        </w:rPr>
        <w:lastRenderedPageBreak/>
        <w:t>Akışkanlar Mekani</w:t>
      </w:r>
      <w:r>
        <w:rPr>
          <w:color w:val="231F20"/>
          <w:lang w:val="tr-TR"/>
        </w:rPr>
        <w:t>ğ</w:t>
      </w:r>
      <w:r w:rsidRPr="008E1023">
        <w:rPr>
          <w:color w:val="231F20"/>
          <w:lang w:val="tr-TR"/>
        </w:rPr>
        <w:t>inin çok geniş bir uygulama alanı vardır, bu uygulamaların arasında, hidrolik enerjisi ve ısı enerjisi üretimi, kontrolü ve da</w:t>
      </w:r>
      <w:r>
        <w:rPr>
          <w:color w:val="231F20"/>
          <w:lang w:val="tr-TR"/>
        </w:rPr>
        <w:t>ğ</w:t>
      </w:r>
      <w:r w:rsidRPr="008E1023">
        <w:rPr>
          <w:color w:val="231F20"/>
          <w:lang w:val="tr-TR"/>
        </w:rPr>
        <w:t>ıtımı, do</w:t>
      </w:r>
      <w:r>
        <w:rPr>
          <w:color w:val="231F20"/>
          <w:lang w:val="tr-TR"/>
        </w:rPr>
        <w:t>ğ</w:t>
      </w:r>
      <w:r w:rsidRPr="008E1023">
        <w:rPr>
          <w:color w:val="231F20"/>
          <w:lang w:val="tr-TR"/>
        </w:rPr>
        <w:t>algaz, akaryakıt, su ve benzeri akışkanların üretimi, kontrolü ve da</w:t>
      </w:r>
      <w:r>
        <w:rPr>
          <w:color w:val="231F20"/>
          <w:lang w:val="tr-TR"/>
        </w:rPr>
        <w:t>ğ</w:t>
      </w:r>
      <w:r w:rsidRPr="008E1023">
        <w:rPr>
          <w:color w:val="231F20"/>
          <w:lang w:val="tr-TR"/>
        </w:rPr>
        <w:t>ıtımı gibi konular da bulunmaktadır. Bu işlemlerin sa</w:t>
      </w:r>
      <w:r>
        <w:rPr>
          <w:color w:val="231F20"/>
          <w:lang w:val="tr-TR"/>
        </w:rPr>
        <w:t>ğ</w:t>
      </w:r>
      <w:r w:rsidRPr="008E1023">
        <w:rPr>
          <w:color w:val="231F20"/>
          <w:lang w:val="tr-TR"/>
        </w:rPr>
        <w:t>lıklı yapılabilmesi için, akışkan miktarı, hızı, akışkan yo</w:t>
      </w:r>
      <w:r>
        <w:rPr>
          <w:color w:val="231F20"/>
          <w:lang w:val="tr-TR"/>
        </w:rPr>
        <w:t>ğ</w:t>
      </w:r>
      <w:r w:rsidRPr="008E1023">
        <w:rPr>
          <w:color w:val="231F20"/>
          <w:lang w:val="tr-TR"/>
        </w:rPr>
        <w:t>unlu</w:t>
      </w:r>
      <w:r>
        <w:rPr>
          <w:color w:val="231F20"/>
          <w:lang w:val="tr-TR"/>
        </w:rPr>
        <w:t>ğ</w:t>
      </w:r>
      <w:r w:rsidRPr="008E1023">
        <w:rPr>
          <w:color w:val="231F20"/>
          <w:lang w:val="tr-TR"/>
        </w:rPr>
        <w:t>u, viskozitesi, akışkanın sıcaklı</w:t>
      </w:r>
      <w:r>
        <w:rPr>
          <w:color w:val="231F20"/>
          <w:lang w:val="tr-TR"/>
        </w:rPr>
        <w:t>ğ</w:t>
      </w:r>
      <w:r w:rsidRPr="008E1023">
        <w:rPr>
          <w:color w:val="231F20"/>
          <w:lang w:val="tr-TR"/>
        </w:rPr>
        <w:t>ı ve basınç ölçümlerine ihtiyaç vardır. Akışkanlar ölçümleri bu konuları kapsamaktadır ve bu bölümde akışkan debisi ve hız ölçümleri konusunda bilgiler</w:t>
      </w:r>
      <w:r w:rsidRPr="008E1023">
        <w:rPr>
          <w:color w:val="231F20"/>
          <w:spacing w:val="-12"/>
          <w:lang w:val="tr-TR"/>
        </w:rPr>
        <w:t xml:space="preserve"> </w:t>
      </w:r>
      <w:r w:rsidRPr="008E1023">
        <w:rPr>
          <w:color w:val="231F20"/>
          <w:lang w:val="tr-TR"/>
        </w:rPr>
        <w:t>verilecektir.</w:t>
      </w:r>
    </w:p>
    <w:p w:rsidR="008E1023" w:rsidRPr="008E1023" w:rsidRDefault="008E1023" w:rsidP="008E1023">
      <w:pPr>
        <w:pStyle w:val="GvdeMetni"/>
        <w:spacing w:before="121" w:line="264" w:lineRule="auto"/>
        <w:ind w:right="-567"/>
        <w:jc w:val="both"/>
        <w:rPr>
          <w:lang w:val="tr-TR"/>
        </w:rPr>
      </w:pPr>
      <w:r w:rsidRPr="008E1023">
        <w:rPr>
          <w:color w:val="231F20"/>
          <w:lang w:val="tr-TR"/>
        </w:rPr>
        <w:t xml:space="preserve">Sayaçlar, endüstrinin ve günlük hayatın vazgeçilmez cihazlarıdır. Toplam akışkan miktarının veya debisinin ölçülmesinde kullanılan bu cihazlar, bu işlemler için en pratik, en ekonomik ve en </w:t>
      </w:r>
      <w:proofErr w:type="spellStart"/>
      <w:r w:rsidRPr="008E1023">
        <w:rPr>
          <w:color w:val="231F20"/>
          <w:lang w:val="tr-TR"/>
        </w:rPr>
        <w:t>saglıklı</w:t>
      </w:r>
      <w:proofErr w:type="spellEnd"/>
      <w:r w:rsidRPr="008E1023">
        <w:rPr>
          <w:color w:val="231F20"/>
          <w:lang w:val="tr-TR"/>
        </w:rPr>
        <w:t xml:space="preserve"> çözüm yollarıdır.</w:t>
      </w:r>
    </w:p>
    <w:p w:rsidR="008E1023" w:rsidRPr="008E1023" w:rsidRDefault="008E1023" w:rsidP="008E1023">
      <w:pPr>
        <w:pStyle w:val="GvdeMetni"/>
        <w:spacing w:before="120" w:line="264" w:lineRule="auto"/>
        <w:ind w:right="-567"/>
        <w:jc w:val="both"/>
        <w:rPr>
          <w:lang w:val="tr-TR"/>
        </w:rPr>
      </w:pPr>
      <w:r w:rsidRPr="008E1023">
        <w:rPr>
          <w:color w:val="231F20"/>
          <w:lang w:val="tr-TR"/>
        </w:rPr>
        <w:t>Petrol, kimya, su, do</w:t>
      </w:r>
      <w:r>
        <w:rPr>
          <w:color w:val="231F20"/>
          <w:lang w:val="tr-TR"/>
        </w:rPr>
        <w:t>ğ</w:t>
      </w:r>
      <w:r w:rsidRPr="008E1023">
        <w:rPr>
          <w:color w:val="231F20"/>
          <w:lang w:val="tr-TR"/>
        </w:rPr>
        <w:t>algaz, atık su, gıda, boya, kozmetik, otomotiv, inşaat, tekstil ve akışkan kullanılan di</w:t>
      </w:r>
      <w:r>
        <w:rPr>
          <w:color w:val="231F20"/>
          <w:lang w:val="tr-TR"/>
        </w:rPr>
        <w:t>ğ</w:t>
      </w:r>
      <w:r w:rsidRPr="008E1023">
        <w:rPr>
          <w:color w:val="231F20"/>
          <w:lang w:val="tr-TR"/>
        </w:rPr>
        <w:t>er bütün sanayi tesislerinde uygulama alanı bulan sayaçlar ve debimetreler, zaman, işgücü ve mali kayıpların önlemesinin yanı sıra, do</w:t>
      </w:r>
      <w:r>
        <w:rPr>
          <w:color w:val="231F20"/>
          <w:lang w:val="tr-TR"/>
        </w:rPr>
        <w:t>ğ</w:t>
      </w:r>
      <w:r w:rsidRPr="008E1023">
        <w:rPr>
          <w:color w:val="231F20"/>
          <w:lang w:val="tr-TR"/>
        </w:rPr>
        <w:t>ru bir maliyet hesabı ve üretim kalitesinin iyileştirilmesine katkıda</w:t>
      </w:r>
      <w:r w:rsidRPr="008E1023">
        <w:rPr>
          <w:color w:val="231F20"/>
          <w:spacing w:val="-5"/>
          <w:lang w:val="tr-TR"/>
        </w:rPr>
        <w:t xml:space="preserve"> </w:t>
      </w:r>
      <w:r w:rsidRPr="008E1023">
        <w:rPr>
          <w:color w:val="231F20"/>
          <w:lang w:val="tr-TR"/>
        </w:rPr>
        <w:t>bulunurlar.</w:t>
      </w:r>
    </w:p>
    <w:p w:rsidR="008E1023" w:rsidRPr="008E1023" w:rsidRDefault="008E1023" w:rsidP="008E1023">
      <w:pPr>
        <w:pStyle w:val="GvdeMetni"/>
        <w:spacing w:before="121" w:line="264" w:lineRule="auto"/>
        <w:ind w:right="-567"/>
        <w:jc w:val="both"/>
        <w:rPr>
          <w:lang w:val="tr-TR"/>
        </w:rPr>
      </w:pPr>
      <w:r w:rsidRPr="008E1023">
        <w:rPr>
          <w:color w:val="231F20"/>
          <w:lang w:val="tr-TR"/>
        </w:rPr>
        <w:t>Su, akaryakıt, do</w:t>
      </w:r>
      <w:r>
        <w:rPr>
          <w:color w:val="231F20"/>
          <w:lang w:val="tr-TR"/>
        </w:rPr>
        <w:t>ğ</w:t>
      </w:r>
      <w:r w:rsidRPr="008E1023">
        <w:rPr>
          <w:color w:val="231F20"/>
          <w:lang w:val="tr-TR"/>
        </w:rPr>
        <w:t xml:space="preserve">algaz, </w:t>
      </w:r>
      <w:r>
        <w:rPr>
          <w:color w:val="231F20"/>
          <w:lang w:val="tr-TR"/>
        </w:rPr>
        <w:t>çözücüler</w:t>
      </w:r>
      <w:r w:rsidRPr="008E1023">
        <w:rPr>
          <w:color w:val="231F20"/>
          <w:lang w:val="tr-TR"/>
        </w:rPr>
        <w:t>, asitler, ya</w:t>
      </w:r>
      <w:r>
        <w:rPr>
          <w:color w:val="231F20"/>
          <w:lang w:val="tr-TR"/>
        </w:rPr>
        <w:t>ğ</w:t>
      </w:r>
      <w:r w:rsidRPr="008E1023">
        <w:rPr>
          <w:color w:val="231F20"/>
          <w:lang w:val="tr-TR"/>
        </w:rPr>
        <w:t>lar, sıvı gıdalar ve di</w:t>
      </w:r>
      <w:r>
        <w:rPr>
          <w:color w:val="231F20"/>
          <w:lang w:val="tr-TR"/>
        </w:rPr>
        <w:t>ğ</w:t>
      </w:r>
      <w:r w:rsidRPr="008E1023">
        <w:rPr>
          <w:color w:val="231F20"/>
          <w:lang w:val="tr-TR"/>
        </w:rPr>
        <w:t>er sıvı ve gazların kullanıldı</w:t>
      </w:r>
      <w:r>
        <w:rPr>
          <w:color w:val="231F20"/>
          <w:lang w:val="tr-TR"/>
        </w:rPr>
        <w:t>ğ</w:t>
      </w:r>
      <w:r w:rsidRPr="008E1023">
        <w:rPr>
          <w:color w:val="231F20"/>
          <w:lang w:val="tr-TR"/>
        </w:rPr>
        <w:t>ı tesisler ve kalite kontrol laboratuvarlarında tam bir kontrol sa</w:t>
      </w:r>
      <w:r>
        <w:rPr>
          <w:color w:val="231F20"/>
          <w:lang w:val="tr-TR"/>
        </w:rPr>
        <w:t>ğ</w:t>
      </w:r>
      <w:r w:rsidRPr="008E1023">
        <w:rPr>
          <w:color w:val="231F20"/>
          <w:lang w:val="tr-TR"/>
        </w:rPr>
        <w:t>lamak için, akışkan debisinin ölçülmesi şarttır.</w:t>
      </w:r>
    </w:p>
    <w:p w:rsidR="008E1023" w:rsidRPr="008E1023" w:rsidRDefault="008E1023" w:rsidP="008E1023">
      <w:pPr>
        <w:pStyle w:val="GvdeMetni"/>
        <w:spacing w:before="120" w:line="264" w:lineRule="auto"/>
        <w:ind w:right="-567"/>
        <w:jc w:val="both"/>
        <w:rPr>
          <w:lang w:val="tr-TR"/>
        </w:rPr>
      </w:pPr>
      <w:r w:rsidRPr="008E1023">
        <w:rPr>
          <w:color w:val="231F20"/>
          <w:lang w:val="tr-TR"/>
        </w:rPr>
        <w:t>Bir şantiyede; araçlara verilen mazotun sayaçla ölçülmesi, hem sarfiyatın kontrolü ve usulsüzlüklerin önlenmesini, hem de alınan akaryakıt miktarının kullanılan ile karşılaştırılarak kontrol edilmesini sa</w:t>
      </w:r>
      <w:r>
        <w:rPr>
          <w:color w:val="231F20"/>
          <w:lang w:val="tr-TR"/>
        </w:rPr>
        <w:t>ğ</w:t>
      </w:r>
      <w:r w:rsidRPr="008E1023">
        <w:rPr>
          <w:color w:val="231F20"/>
          <w:lang w:val="tr-TR"/>
        </w:rPr>
        <w:t>lar.</w:t>
      </w:r>
    </w:p>
    <w:p w:rsidR="008E1023" w:rsidRPr="008E1023" w:rsidRDefault="008E1023" w:rsidP="008E1023">
      <w:pPr>
        <w:pStyle w:val="GvdeMetni"/>
        <w:spacing w:before="118" w:line="264" w:lineRule="auto"/>
        <w:ind w:right="-567"/>
        <w:jc w:val="both"/>
        <w:rPr>
          <w:lang w:val="tr-TR"/>
        </w:rPr>
      </w:pPr>
      <w:r w:rsidRPr="008E1023">
        <w:rPr>
          <w:color w:val="231F20"/>
          <w:lang w:val="tr-TR"/>
        </w:rPr>
        <w:t>Bir kimya fabrikasında, bir karışıma katılacak su veya sıvı kimyasalların sayaç ile ölçülerek verilmesi, hem zaman kaybını önleyecek, hem insan hatası sebebi ile çıkacak problemleri en aza indirecek, hem de üretimin kalitesini artıracaktır. Zira yanlış ölçüm hatalı formül, hatalı formül kalitesiz ürün demektir. Fabrikalar için başka bir gereklilik de çevre korumaya yönelik, yönetmelikler do</w:t>
      </w:r>
      <w:r>
        <w:rPr>
          <w:color w:val="231F20"/>
          <w:lang w:val="tr-TR"/>
        </w:rPr>
        <w:t>ğ</w:t>
      </w:r>
      <w:r w:rsidRPr="008E1023">
        <w:rPr>
          <w:color w:val="231F20"/>
          <w:lang w:val="tr-TR"/>
        </w:rPr>
        <w:t xml:space="preserve">rultusunda yapılan baca gazı ölçümleridir. Baca gazlarının </w:t>
      </w:r>
      <w:proofErr w:type="gramStart"/>
      <w:r w:rsidRPr="008E1023">
        <w:rPr>
          <w:color w:val="231F20"/>
          <w:lang w:val="tr-TR"/>
        </w:rPr>
        <w:t>emisyon</w:t>
      </w:r>
      <w:proofErr w:type="gramEnd"/>
      <w:r w:rsidRPr="008E1023">
        <w:rPr>
          <w:color w:val="231F20"/>
          <w:lang w:val="tr-TR"/>
        </w:rPr>
        <w:t xml:space="preserve"> ölçümlerinde de baca gazı debisinin do</w:t>
      </w:r>
      <w:r>
        <w:rPr>
          <w:color w:val="231F20"/>
          <w:lang w:val="tr-TR"/>
        </w:rPr>
        <w:t>ğ</w:t>
      </w:r>
      <w:r w:rsidRPr="008E1023">
        <w:rPr>
          <w:color w:val="231F20"/>
          <w:lang w:val="tr-TR"/>
        </w:rPr>
        <w:t>ru olarak tespit edilip, emisyon oranın belirlenmesi gerekmektedir.</w:t>
      </w:r>
    </w:p>
    <w:p w:rsidR="008E1023" w:rsidRDefault="008E1023" w:rsidP="008E1023">
      <w:pPr>
        <w:pStyle w:val="GvdeMetni"/>
        <w:spacing w:before="121" w:line="264" w:lineRule="auto"/>
        <w:ind w:right="-567"/>
        <w:jc w:val="both"/>
        <w:rPr>
          <w:color w:val="231F20"/>
          <w:lang w:val="tr-TR"/>
        </w:rPr>
      </w:pPr>
      <w:r w:rsidRPr="008E1023">
        <w:rPr>
          <w:color w:val="231F20"/>
          <w:lang w:val="tr-TR"/>
        </w:rPr>
        <w:t>Sanayide ve evlerde kullanılan sayaç ve debimetrelerin de do</w:t>
      </w:r>
      <w:r>
        <w:rPr>
          <w:color w:val="231F20"/>
          <w:lang w:val="tr-TR"/>
        </w:rPr>
        <w:t>ğ</w:t>
      </w:r>
      <w:r w:rsidRPr="008E1023">
        <w:rPr>
          <w:color w:val="231F20"/>
          <w:lang w:val="tr-TR"/>
        </w:rPr>
        <w:t>ruluklarından emin olmamız gerekir. Debimetrelerin hangi do</w:t>
      </w:r>
      <w:r>
        <w:rPr>
          <w:color w:val="231F20"/>
          <w:lang w:val="tr-TR"/>
        </w:rPr>
        <w:t>ğ</w:t>
      </w:r>
      <w:r w:rsidRPr="008E1023">
        <w:rPr>
          <w:color w:val="231F20"/>
          <w:lang w:val="tr-TR"/>
        </w:rPr>
        <w:t>ruluk ve belirsizlikle çalıştı</w:t>
      </w:r>
      <w:r>
        <w:rPr>
          <w:color w:val="231F20"/>
          <w:lang w:val="tr-TR"/>
        </w:rPr>
        <w:t>ğ</w:t>
      </w:r>
      <w:r w:rsidRPr="008E1023">
        <w:rPr>
          <w:color w:val="231F20"/>
          <w:lang w:val="tr-TR"/>
        </w:rPr>
        <w:t>ının, gerek do</w:t>
      </w:r>
      <w:r>
        <w:rPr>
          <w:color w:val="231F20"/>
          <w:lang w:val="tr-TR"/>
        </w:rPr>
        <w:t>ğ</w:t>
      </w:r>
      <w:r w:rsidRPr="008E1023">
        <w:rPr>
          <w:color w:val="231F20"/>
          <w:lang w:val="tr-TR"/>
        </w:rPr>
        <w:t>rudan gerekse ikincil seviye laboratuvarlar aracılı</w:t>
      </w:r>
      <w:r>
        <w:rPr>
          <w:color w:val="231F20"/>
          <w:lang w:val="tr-TR"/>
        </w:rPr>
        <w:t>ğ</w:t>
      </w:r>
      <w:r w:rsidRPr="008E1023">
        <w:rPr>
          <w:color w:val="231F20"/>
          <w:lang w:val="tr-TR"/>
        </w:rPr>
        <w:t>ı ile tespit edilmelidir. Endüstriyel metroloji, yaşam kalitesini korumak ve akademik araştırmalarda kullanılmak üzere, sanayide, üretimde ve testlerde kullanılan ölçüm cihazlarının uygun şartlarda çalışmasını güvence altına almak için çalışmalar yapmaktadır.</w:t>
      </w:r>
    </w:p>
    <w:p w:rsidR="00B84A55" w:rsidRPr="008E1023" w:rsidRDefault="00B84A55" w:rsidP="008E1023">
      <w:pPr>
        <w:pStyle w:val="GvdeMetni"/>
        <w:spacing w:before="121" w:line="264" w:lineRule="auto"/>
        <w:ind w:right="-567"/>
        <w:jc w:val="both"/>
        <w:rPr>
          <w:lang w:val="tr-TR"/>
        </w:rPr>
      </w:pPr>
    </w:p>
    <w:p w:rsidR="00B84A55" w:rsidRPr="00B84A55" w:rsidRDefault="00B84A55" w:rsidP="00B84A55">
      <w:pPr>
        <w:pStyle w:val="Balk5"/>
        <w:numPr>
          <w:ilvl w:val="0"/>
          <w:numId w:val="1"/>
        </w:numPr>
        <w:tabs>
          <w:tab w:val="left" w:pos="731"/>
        </w:tabs>
        <w:spacing w:before="92"/>
        <w:ind w:left="709" w:hanging="709"/>
        <w:rPr>
          <w:color w:val="000000" w:themeColor="text1"/>
        </w:rPr>
      </w:pPr>
      <w:r w:rsidRPr="00B84A55">
        <w:rPr>
          <w:color w:val="000000" w:themeColor="text1"/>
        </w:rPr>
        <w:t>AKUST</w:t>
      </w:r>
      <w:r>
        <w:rPr>
          <w:color w:val="000000" w:themeColor="text1"/>
        </w:rPr>
        <w:t>İK, ULTRASONİ</w:t>
      </w:r>
      <w:r w:rsidRPr="00B84A55">
        <w:rPr>
          <w:color w:val="000000" w:themeColor="text1"/>
        </w:rPr>
        <w:t>K VE T</w:t>
      </w:r>
      <w:r>
        <w:rPr>
          <w:color w:val="000000" w:themeColor="text1"/>
        </w:rPr>
        <w:t>İ</w:t>
      </w:r>
      <w:r w:rsidRPr="00B84A55">
        <w:rPr>
          <w:color w:val="000000" w:themeColor="text1"/>
        </w:rPr>
        <w:t>TRE</w:t>
      </w:r>
      <w:r>
        <w:rPr>
          <w:color w:val="000000" w:themeColor="text1"/>
        </w:rPr>
        <w:t>Şİ</w:t>
      </w:r>
      <w:r w:rsidRPr="00B84A55">
        <w:rPr>
          <w:color w:val="000000" w:themeColor="text1"/>
        </w:rPr>
        <w:t>M</w:t>
      </w:r>
      <w:r w:rsidRPr="00B84A55">
        <w:rPr>
          <w:color w:val="000000" w:themeColor="text1"/>
          <w:spacing w:val="-3"/>
        </w:rPr>
        <w:t xml:space="preserve"> </w:t>
      </w:r>
      <w:r w:rsidRPr="00B84A55">
        <w:rPr>
          <w:color w:val="000000" w:themeColor="text1"/>
        </w:rPr>
        <w:t>ÖLÇÜMLER</w:t>
      </w:r>
      <w:r>
        <w:rPr>
          <w:color w:val="000000" w:themeColor="text1"/>
        </w:rPr>
        <w:t>İ</w:t>
      </w:r>
    </w:p>
    <w:p w:rsidR="00B84A55" w:rsidRPr="00B84A55" w:rsidRDefault="00B84A55" w:rsidP="00B84A55">
      <w:pPr>
        <w:pStyle w:val="GvdeMetni"/>
        <w:tabs>
          <w:tab w:val="left" w:pos="6663"/>
        </w:tabs>
        <w:spacing w:before="143" w:line="264" w:lineRule="auto"/>
        <w:ind w:right="-567"/>
        <w:jc w:val="both"/>
        <w:rPr>
          <w:lang w:val="tr-TR"/>
        </w:rPr>
      </w:pPr>
      <w:r w:rsidRPr="00B84A55">
        <w:rPr>
          <w:color w:val="231F20"/>
          <w:lang w:val="tr-TR"/>
        </w:rPr>
        <w:t>Akustik ölçümlerinde kullanılan ölçüm büyüklü</w:t>
      </w:r>
      <w:r>
        <w:rPr>
          <w:color w:val="231F20"/>
          <w:lang w:val="tr-TR"/>
        </w:rPr>
        <w:t>ğ</w:t>
      </w:r>
      <w:r w:rsidRPr="00B84A55">
        <w:rPr>
          <w:color w:val="231F20"/>
          <w:lang w:val="tr-TR"/>
        </w:rPr>
        <w:t xml:space="preserve">ü Ses </w:t>
      </w:r>
      <w:proofErr w:type="spellStart"/>
      <w:r w:rsidRPr="00B84A55">
        <w:rPr>
          <w:color w:val="231F20"/>
          <w:lang w:val="tr-TR"/>
        </w:rPr>
        <w:t>Basıncı’dır</w:t>
      </w:r>
      <w:proofErr w:type="spellEnd"/>
      <w:r w:rsidRPr="00B84A55">
        <w:rPr>
          <w:color w:val="231F20"/>
          <w:lang w:val="tr-TR"/>
        </w:rPr>
        <w:t>. Ses basınç birimi SI Birimler sisteminde türetilmiş bir birim olarak tanımlanmıştır. Bu nedenle temel SI birimlerinden farklı olarak CIPM tarafından beyan edilen bir tanıma sahip de</w:t>
      </w:r>
      <w:r>
        <w:rPr>
          <w:color w:val="231F20"/>
          <w:lang w:val="tr-TR"/>
        </w:rPr>
        <w:t>ğ</w:t>
      </w:r>
      <w:r w:rsidRPr="00B84A55">
        <w:rPr>
          <w:color w:val="231F20"/>
          <w:lang w:val="tr-TR"/>
        </w:rPr>
        <w:t>ildir.</w:t>
      </w:r>
    </w:p>
    <w:p w:rsidR="00B84A55" w:rsidRPr="00B84A55" w:rsidRDefault="00B84A55" w:rsidP="00B84A55">
      <w:pPr>
        <w:pStyle w:val="GvdeMetni"/>
        <w:tabs>
          <w:tab w:val="left" w:pos="6663"/>
        </w:tabs>
        <w:spacing w:before="121" w:line="264" w:lineRule="auto"/>
        <w:ind w:right="-567"/>
        <w:jc w:val="both"/>
        <w:rPr>
          <w:lang w:val="tr-TR"/>
        </w:rPr>
      </w:pPr>
      <w:r w:rsidRPr="00B84A55">
        <w:rPr>
          <w:color w:val="231F20"/>
          <w:lang w:val="tr-TR"/>
        </w:rPr>
        <w:t>Geleneksel olarak akustik ölçümlerinden bahsedildi</w:t>
      </w:r>
      <w:r>
        <w:rPr>
          <w:color w:val="231F20"/>
          <w:lang w:val="tr-TR"/>
        </w:rPr>
        <w:t>ğ</w:t>
      </w:r>
      <w:r w:rsidRPr="00B84A55">
        <w:rPr>
          <w:color w:val="231F20"/>
          <w:lang w:val="tr-TR"/>
        </w:rPr>
        <w:t xml:space="preserve">inde ilk akla gelen birim </w:t>
      </w:r>
      <w:proofErr w:type="spellStart"/>
      <w:r w:rsidRPr="00B84A55">
        <w:rPr>
          <w:color w:val="231F20"/>
          <w:lang w:val="tr-TR"/>
        </w:rPr>
        <w:t>desibel’dir</w:t>
      </w:r>
      <w:proofErr w:type="spellEnd"/>
      <w:r w:rsidRPr="00B84A55">
        <w:rPr>
          <w:color w:val="231F20"/>
          <w:lang w:val="tr-TR"/>
        </w:rPr>
        <w:t>. Ancak desibel (</w:t>
      </w:r>
      <w:proofErr w:type="spellStart"/>
      <w:r w:rsidRPr="00B84A55">
        <w:rPr>
          <w:color w:val="231F20"/>
          <w:lang w:val="tr-TR"/>
        </w:rPr>
        <w:t>dB</w:t>
      </w:r>
      <w:proofErr w:type="spellEnd"/>
      <w:r w:rsidRPr="00B84A55">
        <w:rPr>
          <w:color w:val="231F20"/>
          <w:lang w:val="tr-TR"/>
        </w:rPr>
        <w:t>) ba</w:t>
      </w:r>
      <w:r>
        <w:rPr>
          <w:color w:val="231F20"/>
          <w:lang w:val="tr-TR"/>
        </w:rPr>
        <w:t>ğ</w:t>
      </w:r>
      <w:r w:rsidRPr="00B84A55">
        <w:rPr>
          <w:color w:val="231F20"/>
          <w:lang w:val="tr-TR"/>
        </w:rPr>
        <w:t>ıl bir birim olup SI broşüründe SI olmayan birim olarak tanınmaktadır. Ses basınç düzeyi (SPL) desibel cinsinden hesaplanır:</w:t>
      </w:r>
    </w:p>
    <w:p w:rsidR="00B84A55" w:rsidRPr="00B84A55" w:rsidRDefault="00B84A55" w:rsidP="00B84A55">
      <w:pPr>
        <w:pStyle w:val="GvdeMetni"/>
        <w:tabs>
          <w:tab w:val="left" w:pos="6663"/>
        </w:tabs>
        <w:spacing w:before="146" w:line="264" w:lineRule="auto"/>
        <w:ind w:right="-567"/>
        <w:jc w:val="both"/>
        <w:rPr>
          <w:lang w:val="tr-TR"/>
        </w:rPr>
      </w:pPr>
      <w:r w:rsidRPr="00B84A55">
        <w:rPr>
          <w:color w:val="231F20"/>
          <w:lang w:val="tr-TR"/>
        </w:rPr>
        <w:t>Desibel ölçe</w:t>
      </w:r>
      <w:r>
        <w:rPr>
          <w:color w:val="231F20"/>
          <w:lang w:val="tr-TR"/>
        </w:rPr>
        <w:t>ğ</w:t>
      </w:r>
      <w:r w:rsidRPr="00B84A55">
        <w:rPr>
          <w:color w:val="231F20"/>
          <w:lang w:val="tr-TR"/>
        </w:rPr>
        <w:t>inde referans de</w:t>
      </w:r>
      <w:r>
        <w:rPr>
          <w:color w:val="231F20"/>
          <w:lang w:val="tr-TR"/>
        </w:rPr>
        <w:t>ğ</w:t>
      </w:r>
      <w:r w:rsidRPr="00B84A55">
        <w:rPr>
          <w:color w:val="231F20"/>
          <w:lang w:val="tr-TR"/>
        </w:rPr>
        <w:t xml:space="preserve">er; ses basıncı için 1000 </w:t>
      </w:r>
      <w:proofErr w:type="spellStart"/>
      <w:r w:rsidRPr="00B84A55">
        <w:rPr>
          <w:color w:val="231F20"/>
          <w:lang w:val="tr-TR"/>
        </w:rPr>
        <w:t>Hz’de</w:t>
      </w:r>
      <w:proofErr w:type="spellEnd"/>
      <w:r w:rsidRPr="00B84A55">
        <w:rPr>
          <w:color w:val="231F20"/>
          <w:lang w:val="tr-TR"/>
        </w:rPr>
        <w:t xml:space="preserve"> insan kula</w:t>
      </w:r>
      <w:r>
        <w:rPr>
          <w:color w:val="231F20"/>
          <w:lang w:val="tr-TR"/>
        </w:rPr>
        <w:t>ğ</w:t>
      </w:r>
      <w:r w:rsidRPr="00B84A55">
        <w:rPr>
          <w:color w:val="231F20"/>
          <w:lang w:val="tr-TR"/>
        </w:rPr>
        <w:t>ının ortalama duyma eşi</w:t>
      </w:r>
      <w:r>
        <w:rPr>
          <w:color w:val="231F20"/>
          <w:lang w:val="tr-TR"/>
        </w:rPr>
        <w:t>ğ</w:t>
      </w:r>
      <w:r w:rsidRPr="00B84A55">
        <w:rPr>
          <w:color w:val="231F20"/>
          <w:lang w:val="tr-TR"/>
        </w:rPr>
        <w:t>i 20 µ</w:t>
      </w:r>
      <w:proofErr w:type="spellStart"/>
      <w:r w:rsidRPr="00B84A55">
        <w:rPr>
          <w:color w:val="231F20"/>
          <w:lang w:val="tr-TR"/>
        </w:rPr>
        <w:t>Pa</w:t>
      </w:r>
      <w:proofErr w:type="spellEnd"/>
      <w:r w:rsidRPr="00B84A55">
        <w:rPr>
          <w:color w:val="231F20"/>
          <w:lang w:val="tr-TR"/>
        </w:rPr>
        <w:t xml:space="preserve"> olup, 0 </w:t>
      </w:r>
      <w:proofErr w:type="spellStart"/>
      <w:r w:rsidRPr="00B84A55">
        <w:rPr>
          <w:color w:val="231F20"/>
          <w:lang w:val="tr-TR"/>
        </w:rPr>
        <w:t>dB’e</w:t>
      </w:r>
      <w:proofErr w:type="spellEnd"/>
      <w:r w:rsidRPr="00B84A55">
        <w:rPr>
          <w:color w:val="231F20"/>
          <w:lang w:val="tr-TR"/>
        </w:rPr>
        <w:t xml:space="preserve"> karşılık gelir. </w:t>
      </w:r>
      <w:r>
        <w:rPr>
          <w:color w:val="231F20"/>
          <w:lang w:val="tr-TR"/>
        </w:rPr>
        <w:t>İ</w:t>
      </w:r>
      <w:r w:rsidRPr="00B84A55">
        <w:rPr>
          <w:color w:val="231F20"/>
          <w:lang w:val="tr-TR"/>
        </w:rPr>
        <w:t>nsan kula</w:t>
      </w:r>
      <w:r>
        <w:rPr>
          <w:color w:val="231F20"/>
          <w:lang w:val="tr-TR"/>
        </w:rPr>
        <w:t>ğ</w:t>
      </w:r>
      <w:r w:rsidRPr="00B84A55">
        <w:rPr>
          <w:color w:val="231F20"/>
          <w:lang w:val="tr-TR"/>
        </w:rPr>
        <w:t>ının acı eşi</w:t>
      </w:r>
      <w:r>
        <w:rPr>
          <w:color w:val="231F20"/>
          <w:lang w:val="tr-TR"/>
        </w:rPr>
        <w:t>ğ</w:t>
      </w:r>
      <w:r w:rsidRPr="00B84A55">
        <w:rPr>
          <w:color w:val="231F20"/>
          <w:lang w:val="tr-TR"/>
        </w:rPr>
        <w:t xml:space="preserve">i için ses basıncı 200 </w:t>
      </w:r>
      <w:proofErr w:type="spellStart"/>
      <w:r w:rsidRPr="00B84A55">
        <w:rPr>
          <w:color w:val="231F20"/>
          <w:lang w:val="tr-TR"/>
        </w:rPr>
        <w:t>Pa</w:t>
      </w:r>
      <w:proofErr w:type="spellEnd"/>
      <w:r w:rsidRPr="00B84A55">
        <w:rPr>
          <w:color w:val="231F20"/>
          <w:lang w:val="tr-TR"/>
        </w:rPr>
        <w:t xml:space="preserve"> olup, 140 </w:t>
      </w:r>
      <w:proofErr w:type="spellStart"/>
      <w:r w:rsidRPr="00B84A55">
        <w:rPr>
          <w:color w:val="231F20"/>
          <w:lang w:val="tr-TR"/>
        </w:rPr>
        <w:t>dB’e</w:t>
      </w:r>
      <w:proofErr w:type="spellEnd"/>
      <w:r w:rsidRPr="00B84A55">
        <w:rPr>
          <w:color w:val="231F20"/>
          <w:lang w:val="tr-TR"/>
        </w:rPr>
        <w:t xml:space="preserve"> denk gelir.</w:t>
      </w:r>
    </w:p>
    <w:p w:rsidR="00B84A55" w:rsidRPr="00B84A55" w:rsidRDefault="00B84A55" w:rsidP="00B84A55">
      <w:pPr>
        <w:pStyle w:val="GvdeMetni"/>
        <w:tabs>
          <w:tab w:val="left" w:pos="6663"/>
        </w:tabs>
        <w:spacing w:before="175" w:line="264" w:lineRule="auto"/>
        <w:ind w:right="-567"/>
        <w:jc w:val="both"/>
        <w:rPr>
          <w:lang w:val="tr-TR"/>
        </w:rPr>
      </w:pPr>
      <w:proofErr w:type="spellStart"/>
      <w:r w:rsidRPr="00B84A55">
        <w:rPr>
          <w:color w:val="231F20"/>
          <w:lang w:val="tr-TR"/>
        </w:rPr>
        <w:t>Lazzaro</w:t>
      </w:r>
      <w:proofErr w:type="spellEnd"/>
      <w:r w:rsidRPr="00B84A55">
        <w:rPr>
          <w:color w:val="231F20"/>
          <w:lang w:val="tr-TR"/>
        </w:rPr>
        <w:t xml:space="preserve"> </w:t>
      </w:r>
      <w:proofErr w:type="spellStart"/>
      <w:r w:rsidRPr="00B84A55">
        <w:rPr>
          <w:color w:val="231F20"/>
          <w:lang w:val="tr-TR"/>
        </w:rPr>
        <w:t>Spalloni</w:t>
      </w:r>
      <w:proofErr w:type="spellEnd"/>
      <w:r w:rsidRPr="00B84A55">
        <w:rPr>
          <w:color w:val="231F20"/>
          <w:lang w:val="tr-TR"/>
        </w:rPr>
        <w:t xml:space="preserve"> 1794 yılında etrafımızda duyulmayan sesin oldu</w:t>
      </w:r>
      <w:r>
        <w:rPr>
          <w:color w:val="231F20"/>
          <w:lang w:val="tr-TR"/>
        </w:rPr>
        <w:t>ğ</w:t>
      </w:r>
      <w:r w:rsidRPr="00B84A55">
        <w:rPr>
          <w:color w:val="231F20"/>
          <w:lang w:val="tr-TR"/>
        </w:rPr>
        <w:t xml:space="preserve">unu ve yarasaların yönlerini bu ses dalgalarıyla bulduklarını ortaya attı. 1800’lerin başında </w:t>
      </w:r>
      <w:proofErr w:type="spellStart"/>
      <w:r w:rsidRPr="00B84A55">
        <w:rPr>
          <w:color w:val="231F20"/>
          <w:lang w:val="tr-TR"/>
        </w:rPr>
        <w:t>Johan</w:t>
      </w:r>
      <w:proofErr w:type="spellEnd"/>
      <w:r w:rsidRPr="00B84A55">
        <w:rPr>
          <w:color w:val="231F20"/>
          <w:lang w:val="tr-TR"/>
        </w:rPr>
        <w:t xml:space="preserve"> </w:t>
      </w:r>
      <w:proofErr w:type="spellStart"/>
      <w:r w:rsidRPr="00B84A55">
        <w:rPr>
          <w:color w:val="231F20"/>
          <w:lang w:val="tr-TR"/>
        </w:rPr>
        <w:t>Christian</w:t>
      </w:r>
      <w:proofErr w:type="spellEnd"/>
      <w:r w:rsidRPr="00B84A55">
        <w:rPr>
          <w:color w:val="231F20"/>
          <w:lang w:val="tr-TR"/>
        </w:rPr>
        <w:t xml:space="preserve"> </w:t>
      </w:r>
      <w:proofErr w:type="spellStart"/>
      <w:r w:rsidRPr="00B84A55">
        <w:rPr>
          <w:color w:val="231F20"/>
          <w:lang w:val="tr-TR"/>
        </w:rPr>
        <w:t>Doppler</w:t>
      </w:r>
      <w:proofErr w:type="spellEnd"/>
      <w:r w:rsidRPr="00B84A55">
        <w:rPr>
          <w:color w:val="231F20"/>
          <w:lang w:val="tr-TR"/>
        </w:rPr>
        <w:t>, sesin hareket etti</w:t>
      </w:r>
      <w:r>
        <w:rPr>
          <w:color w:val="231F20"/>
          <w:lang w:val="tr-TR"/>
        </w:rPr>
        <w:t>ğ</w:t>
      </w:r>
      <w:r w:rsidRPr="00B84A55">
        <w:rPr>
          <w:color w:val="231F20"/>
          <w:lang w:val="tr-TR"/>
        </w:rPr>
        <w:t>inde frekansının de</w:t>
      </w:r>
      <w:r>
        <w:rPr>
          <w:color w:val="231F20"/>
          <w:lang w:val="tr-TR"/>
        </w:rPr>
        <w:t>ğ</w:t>
      </w:r>
      <w:r w:rsidRPr="00B84A55">
        <w:rPr>
          <w:color w:val="231F20"/>
          <w:lang w:val="tr-TR"/>
        </w:rPr>
        <w:t>işti</w:t>
      </w:r>
      <w:r>
        <w:rPr>
          <w:color w:val="231F20"/>
          <w:lang w:val="tr-TR"/>
        </w:rPr>
        <w:t>ğ</w:t>
      </w:r>
      <w:r w:rsidRPr="00B84A55">
        <w:rPr>
          <w:color w:val="231F20"/>
          <w:lang w:val="tr-TR"/>
        </w:rPr>
        <w:t xml:space="preserve">ini kanıtladı. 1880’de Pierre ve </w:t>
      </w:r>
      <w:proofErr w:type="spellStart"/>
      <w:r w:rsidRPr="00B84A55">
        <w:rPr>
          <w:color w:val="231F20"/>
          <w:lang w:val="tr-TR"/>
        </w:rPr>
        <w:t>Jacques</w:t>
      </w:r>
      <w:proofErr w:type="spellEnd"/>
      <w:r w:rsidRPr="00B84A55">
        <w:rPr>
          <w:color w:val="231F20"/>
          <w:lang w:val="tr-TR"/>
        </w:rPr>
        <w:t xml:space="preserve"> </w:t>
      </w:r>
      <w:proofErr w:type="spellStart"/>
      <w:r w:rsidRPr="00B84A55">
        <w:rPr>
          <w:color w:val="231F20"/>
          <w:lang w:val="tr-TR"/>
        </w:rPr>
        <w:t>Currie</w:t>
      </w:r>
      <w:proofErr w:type="spellEnd"/>
      <w:r w:rsidRPr="00B84A55">
        <w:rPr>
          <w:color w:val="231F20"/>
          <w:lang w:val="tr-TR"/>
        </w:rPr>
        <w:t xml:space="preserve">, </w:t>
      </w:r>
      <w:proofErr w:type="spellStart"/>
      <w:r w:rsidRPr="00B84A55">
        <w:rPr>
          <w:color w:val="231F20"/>
          <w:lang w:val="tr-TR"/>
        </w:rPr>
        <w:t>piezo</w:t>
      </w:r>
      <w:proofErr w:type="spellEnd"/>
      <w:r w:rsidRPr="00B84A55">
        <w:rPr>
          <w:color w:val="231F20"/>
          <w:lang w:val="tr-TR"/>
        </w:rPr>
        <w:t xml:space="preserve">- elektrik etkiyi </w:t>
      </w:r>
      <w:r w:rsidRPr="00B84A55">
        <w:rPr>
          <w:color w:val="231F20"/>
          <w:lang w:val="tr-TR"/>
        </w:rPr>
        <w:lastRenderedPageBreak/>
        <w:t xml:space="preserve">tanımladı ve </w:t>
      </w:r>
      <w:proofErr w:type="spellStart"/>
      <w:r w:rsidRPr="00B84A55">
        <w:rPr>
          <w:color w:val="231F20"/>
          <w:lang w:val="tr-TR"/>
        </w:rPr>
        <w:t>ultrasonik</w:t>
      </w:r>
      <w:proofErr w:type="spellEnd"/>
      <w:r w:rsidRPr="00B84A55">
        <w:rPr>
          <w:color w:val="231F20"/>
          <w:lang w:val="tr-TR"/>
        </w:rPr>
        <w:t xml:space="preserve"> dönüştürücü geliştirdi. 1938’de Donald </w:t>
      </w:r>
      <w:proofErr w:type="spellStart"/>
      <w:r w:rsidRPr="00B84A55">
        <w:rPr>
          <w:color w:val="231F20"/>
          <w:lang w:val="tr-TR"/>
        </w:rPr>
        <w:t>Griffin</w:t>
      </w:r>
      <w:proofErr w:type="spellEnd"/>
      <w:r w:rsidRPr="00B84A55">
        <w:rPr>
          <w:color w:val="231F20"/>
          <w:lang w:val="tr-TR"/>
        </w:rPr>
        <w:t xml:space="preserve"> ve Robert </w:t>
      </w:r>
      <w:proofErr w:type="spellStart"/>
      <w:r w:rsidRPr="00B84A55">
        <w:rPr>
          <w:color w:val="231F20"/>
          <w:lang w:val="tr-TR"/>
        </w:rPr>
        <w:t>Gallambo</w:t>
      </w:r>
      <w:proofErr w:type="spellEnd"/>
      <w:r w:rsidRPr="00B84A55">
        <w:rPr>
          <w:color w:val="231F20"/>
          <w:lang w:val="tr-TR"/>
        </w:rPr>
        <w:t>, yarasanın çıkardı</w:t>
      </w:r>
      <w:r>
        <w:rPr>
          <w:color w:val="231F20"/>
          <w:lang w:val="tr-TR"/>
        </w:rPr>
        <w:t>ğ</w:t>
      </w:r>
      <w:r w:rsidRPr="00B84A55">
        <w:rPr>
          <w:color w:val="231F20"/>
          <w:lang w:val="tr-TR"/>
        </w:rPr>
        <w:t xml:space="preserve">ı sesi bir alıcı ses detektörü ile kaydetti. 1900’lerin başında SONAR geliştirildi. 1915’de Paul </w:t>
      </w:r>
      <w:proofErr w:type="spellStart"/>
      <w:r w:rsidRPr="00B84A55">
        <w:rPr>
          <w:color w:val="231F20"/>
          <w:lang w:val="tr-TR"/>
        </w:rPr>
        <w:t>Langevin</w:t>
      </w:r>
      <w:proofErr w:type="spellEnd"/>
      <w:r w:rsidRPr="00B84A55">
        <w:rPr>
          <w:color w:val="231F20"/>
          <w:lang w:val="tr-TR"/>
        </w:rPr>
        <w:t xml:space="preserve">, sualtı ölçümleri için </w:t>
      </w:r>
      <w:proofErr w:type="spellStart"/>
      <w:r w:rsidRPr="00B84A55">
        <w:rPr>
          <w:color w:val="231F20"/>
          <w:lang w:val="tr-TR"/>
        </w:rPr>
        <w:t>hidrofonu</w:t>
      </w:r>
      <w:proofErr w:type="spellEnd"/>
      <w:r w:rsidRPr="00B84A55">
        <w:rPr>
          <w:color w:val="231F20"/>
          <w:lang w:val="tr-TR"/>
        </w:rPr>
        <w:t xml:space="preserve"> ve 1928’de </w:t>
      </w:r>
      <w:proofErr w:type="spellStart"/>
      <w:r w:rsidRPr="00B84A55">
        <w:rPr>
          <w:color w:val="231F20"/>
          <w:lang w:val="tr-TR"/>
        </w:rPr>
        <w:t>Sergei</w:t>
      </w:r>
      <w:proofErr w:type="spellEnd"/>
      <w:r w:rsidRPr="00B84A55">
        <w:rPr>
          <w:color w:val="231F20"/>
          <w:lang w:val="tr-TR"/>
        </w:rPr>
        <w:t xml:space="preserve"> </w:t>
      </w:r>
      <w:proofErr w:type="spellStart"/>
      <w:r w:rsidRPr="00B84A55">
        <w:rPr>
          <w:color w:val="231F20"/>
          <w:lang w:val="tr-TR"/>
        </w:rPr>
        <w:t>Sokolov</w:t>
      </w:r>
      <w:proofErr w:type="spellEnd"/>
      <w:r w:rsidRPr="00B84A55">
        <w:rPr>
          <w:color w:val="231F20"/>
          <w:lang w:val="tr-TR"/>
        </w:rPr>
        <w:t xml:space="preserve"> </w:t>
      </w:r>
      <w:proofErr w:type="spellStart"/>
      <w:r w:rsidRPr="00B84A55">
        <w:rPr>
          <w:color w:val="231F20"/>
          <w:lang w:val="tr-TR"/>
        </w:rPr>
        <w:t>ultrasonik</w:t>
      </w:r>
      <w:proofErr w:type="spellEnd"/>
      <w:r w:rsidRPr="00B84A55">
        <w:rPr>
          <w:color w:val="231F20"/>
          <w:lang w:val="tr-TR"/>
        </w:rPr>
        <w:t xml:space="preserve"> hata detektörünü keşfetti. 1940’larda </w:t>
      </w:r>
      <w:proofErr w:type="spellStart"/>
      <w:r w:rsidRPr="00B84A55">
        <w:rPr>
          <w:color w:val="231F20"/>
          <w:lang w:val="tr-TR"/>
        </w:rPr>
        <w:t>ultrasonik</w:t>
      </w:r>
      <w:proofErr w:type="spellEnd"/>
      <w:r w:rsidRPr="00B84A55">
        <w:rPr>
          <w:color w:val="231F20"/>
          <w:lang w:val="tr-TR"/>
        </w:rPr>
        <w:t xml:space="preserve"> tıpta kullanılmaya başladı. 1942’de </w:t>
      </w:r>
      <w:proofErr w:type="spellStart"/>
      <w:r w:rsidRPr="00B84A55">
        <w:rPr>
          <w:color w:val="231F20"/>
          <w:lang w:val="tr-TR"/>
        </w:rPr>
        <w:t>ultrasoni</w:t>
      </w:r>
      <w:r>
        <w:rPr>
          <w:color w:val="231F20"/>
          <w:lang w:val="tr-TR"/>
        </w:rPr>
        <w:t>ğ</w:t>
      </w:r>
      <w:r w:rsidRPr="00B84A55">
        <w:rPr>
          <w:color w:val="231F20"/>
          <w:lang w:val="tr-TR"/>
        </w:rPr>
        <w:t>in</w:t>
      </w:r>
      <w:proofErr w:type="spellEnd"/>
      <w:r w:rsidRPr="00B84A55">
        <w:rPr>
          <w:color w:val="231F20"/>
          <w:lang w:val="tr-TR"/>
        </w:rPr>
        <w:t xml:space="preserve"> görüntüleme amacıyla kullanımı başladı. Günümüzde tıpta teşhis ve tedavide, endüstride ve birçok alanda </w:t>
      </w:r>
      <w:proofErr w:type="spellStart"/>
      <w:r w:rsidRPr="00B84A55">
        <w:rPr>
          <w:color w:val="231F20"/>
          <w:lang w:val="tr-TR"/>
        </w:rPr>
        <w:t>ultrasonik</w:t>
      </w:r>
      <w:proofErr w:type="spellEnd"/>
      <w:r w:rsidRPr="00B84A55">
        <w:rPr>
          <w:color w:val="231F20"/>
          <w:lang w:val="tr-TR"/>
        </w:rPr>
        <w:t xml:space="preserve"> teknolojisi yaygın olarak</w:t>
      </w:r>
      <w:r w:rsidRPr="00B84A55">
        <w:rPr>
          <w:color w:val="231F20"/>
          <w:spacing w:val="-27"/>
          <w:lang w:val="tr-TR"/>
        </w:rPr>
        <w:t xml:space="preserve"> </w:t>
      </w:r>
      <w:r w:rsidRPr="00B84A55">
        <w:rPr>
          <w:color w:val="231F20"/>
          <w:lang w:val="tr-TR"/>
        </w:rPr>
        <w:t>kullanılmaktadır.</w:t>
      </w:r>
    </w:p>
    <w:p w:rsidR="00B84A55" w:rsidRPr="00B84A55" w:rsidRDefault="00B84A55" w:rsidP="00B84A55">
      <w:pPr>
        <w:pStyle w:val="GvdeMetni"/>
        <w:tabs>
          <w:tab w:val="left" w:pos="6663"/>
        </w:tabs>
        <w:ind w:right="-567"/>
        <w:rPr>
          <w:sz w:val="21"/>
          <w:lang w:val="tr-TR"/>
        </w:rPr>
      </w:pPr>
    </w:p>
    <w:p w:rsidR="00B84A55" w:rsidRPr="00B84A55" w:rsidRDefault="00B84A55" w:rsidP="00B84A55">
      <w:pPr>
        <w:pStyle w:val="GvdeMetni"/>
        <w:tabs>
          <w:tab w:val="left" w:pos="6663"/>
        </w:tabs>
        <w:spacing w:before="118" w:line="264" w:lineRule="auto"/>
        <w:ind w:right="-567"/>
        <w:jc w:val="both"/>
        <w:rPr>
          <w:lang w:val="tr-TR"/>
        </w:rPr>
      </w:pPr>
      <w:r w:rsidRPr="00B84A55">
        <w:rPr>
          <w:color w:val="231F20"/>
          <w:lang w:val="tr-TR"/>
        </w:rPr>
        <w:t>Periyodik titreşim, parçacı</w:t>
      </w:r>
      <w:r>
        <w:rPr>
          <w:color w:val="231F20"/>
          <w:lang w:val="tr-TR"/>
        </w:rPr>
        <w:t>ğ</w:t>
      </w:r>
      <w:r w:rsidRPr="00B84A55">
        <w:rPr>
          <w:color w:val="231F20"/>
          <w:lang w:val="tr-TR"/>
        </w:rPr>
        <w:t>ın veya cismin bir referans konum etrafındaki salınım hareketi olarak tanımlanabilir. Bu hareket, titreşim periyodu (T) olarak adlandırılan belirli zaman aralıklarında, kendini tekrarlar. Periyodik titreşimin en basit örne</w:t>
      </w:r>
      <w:r>
        <w:rPr>
          <w:color w:val="231F20"/>
          <w:lang w:val="tr-TR"/>
        </w:rPr>
        <w:t>ğ</w:t>
      </w:r>
      <w:r w:rsidRPr="00B84A55">
        <w:rPr>
          <w:color w:val="231F20"/>
          <w:lang w:val="tr-TR"/>
        </w:rPr>
        <w:t>i "</w:t>
      </w:r>
      <w:proofErr w:type="spellStart"/>
      <w:r w:rsidRPr="00B84A55">
        <w:rPr>
          <w:color w:val="231F20"/>
          <w:lang w:val="tr-TR"/>
        </w:rPr>
        <w:t>Harmonik</w:t>
      </w:r>
      <w:proofErr w:type="spellEnd"/>
      <w:r w:rsidRPr="00B84A55">
        <w:rPr>
          <w:color w:val="231F20"/>
          <w:lang w:val="tr-TR"/>
        </w:rPr>
        <w:t xml:space="preserve"> </w:t>
      </w:r>
      <w:proofErr w:type="spellStart"/>
      <w:r w:rsidRPr="00B84A55">
        <w:rPr>
          <w:color w:val="231F20"/>
          <w:lang w:val="tr-TR"/>
        </w:rPr>
        <w:t>Hareket"tir</w:t>
      </w:r>
      <w:proofErr w:type="spellEnd"/>
      <w:r w:rsidRPr="00B84A55">
        <w:rPr>
          <w:color w:val="231F20"/>
          <w:lang w:val="tr-TR"/>
        </w:rPr>
        <w:t xml:space="preserve">. </w:t>
      </w:r>
      <w:proofErr w:type="spellStart"/>
      <w:r w:rsidRPr="00B84A55">
        <w:rPr>
          <w:color w:val="231F20"/>
          <w:lang w:val="tr-TR"/>
        </w:rPr>
        <w:t>Harmonik</w:t>
      </w:r>
      <w:proofErr w:type="spellEnd"/>
      <w:r w:rsidRPr="00B84A55">
        <w:rPr>
          <w:color w:val="231F20"/>
          <w:lang w:val="tr-TR"/>
        </w:rPr>
        <w:t xml:space="preserve"> hareketin zamana göre de</w:t>
      </w:r>
      <w:r>
        <w:rPr>
          <w:color w:val="231F20"/>
          <w:lang w:val="tr-TR"/>
        </w:rPr>
        <w:t>ğ</w:t>
      </w:r>
      <w:r w:rsidRPr="00B84A55">
        <w:rPr>
          <w:color w:val="231F20"/>
          <w:lang w:val="tr-TR"/>
        </w:rPr>
        <w:t>işimi sinüzoidal bir e</w:t>
      </w:r>
      <w:r>
        <w:rPr>
          <w:color w:val="231F20"/>
          <w:lang w:val="tr-TR"/>
        </w:rPr>
        <w:t>ğ</w:t>
      </w:r>
      <w:r w:rsidRPr="00B84A55">
        <w:rPr>
          <w:color w:val="231F20"/>
          <w:lang w:val="tr-TR"/>
        </w:rPr>
        <w:t>ri ile tanımlanabilir.</w:t>
      </w:r>
    </w:p>
    <w:p w:rsidR="00B84A55" w:rsidRPr="00B84A55" w:rsidRDefault="00B84A55" w:rsidP="00B84A55">
      <w:pPr>
        <w:pStyle w:val="GvdeMetni"/>
        <w:tabs>
          <w:tab w:val="left" w:pos="6663"/>
        </w:tabs>
        <w:spacing w:before="120" w:line="264" w:lineRule="auto"/>
        <w:ind w:right="-567"/>
        <w:jc w:val="both"/>
        <w:rPr>
          <w:lang w:val="tr-TR"/>
        </w:rPr>
      </w:pPr>
      <w:r w:rsidRPr="00B84A55">
        <w:rPr>
          <w:color w:val="231F20"/>
          <w:spacing w:val="-4"/>
          <w:lang w:val="tr-TR"/>
        </w:rPr>
        <w:t xml:space="preserve">Mekanik hareket büyüklükleri, </w:t>
      </w:r>
      <w:r w:rsidRPr="00B84A55">
        <w:rPr>
          <w:color w:val="231F20"/>
          <w:spacing w:val="-3"/>
          <w:lang w:val="tr-TR"/>
        </w:rPr>
        <w:t xml:space="preserve">yer </w:t>
      </w:r>
      <w:r w:rsidRPr="00B84A55">
        <w:rPr>
          <w:color w:val="231F20"/>
          <w:spacing w:val="-4"/>
          <w:lang w:val="tr-TR"/>
        </w:rPr>
        <w:t>de</w:t>
      </w:r>
      <w:r>
        <w:rPr>
          <w:color w:val="231F20"/>
          <w:spacing w:val="-4"/>
          <w:lang w:val="tr-TR"/>
        </w:rPr>
        <w:t>ğ</w:t>
      </w:r>
      <w:r w:rsidRPr="00B84A55">
        <w:rPr>
          <w:color w:val="231F20"/>
          <w:spacing w:val="-4"/>
          <w:lang w:val="tr-TR"/>
        </w:rPr>
        <w:t xml:space="preserve">iştirme, hız </w:t>
      </w:r>
      <w:r w:rsidRPr="00B84A55">
        <w:rPr>
          <w:color w:val="231F20"/>
          <w:spacing w:val="-3"/>
          <w:lang w:val="tr-TR"/>
        </w:rPr>
        <w:t xml:space="preserve">ve </w:t>
      </w:r>
      <w:r w:rsidRPr="00B84A55">
        <w:rPr>
          <w:color w:val="231F20"/>
          <w:spacing w:val="-4"/>
          <w:lang w:val="tr-TR"/>
        </w:rPr>
        <w:t xml:space="preserve">ivmedir. </w:t>
      </w:r>
      <w:r w:rsidRPr="00B84A55">
        <w:rPr>
          <w:color w:val="231F20"/>
          <w:lang w:val="tr-TR"/>
        </w:rPr>
        <w:t xml:space="preserve">Bu </w:t>
      </w:r>
      <w:r w:rsidRPr="00B84A55">
        <w:rPr>
          <w:color w:val="231F20"/>
          <w:spacing w:val="-4"/>
          <w:lang w:val="tr-TR"/>
        </w:rPr>
        <w:t xml:space="preserve">büyüklükler dinamik büyüklükler </w:t>
      </w:r>
      <w:r w:rsidRPr="00B84A55">
        <w:rPr>
          <w:color w:val="231F20"/>
          <w:spacing w:val="-3"/>
          <w:lang w:val="tr-TR"/>
        </w:rPr>
        <w:t xml:space="preserve">olarak </w:t>
      </w:r>
      <w:r w:rsidRPr="00B84A55">
        <w:rPr>
          <w:color w:val="231F20"/>
          <w:lang w:val="tr-TR"/>
        </w:rPr>
        <w:t xml:space="preserve">da </w:t>
      </w:r>
      <w:r w:rsidRPr="00B84A55">
        <w:rPr>
          <w:color w:val="231F20"/>
          <w:spacing w:val="-4"/>
          <w:lang w:val="tr-TR"/>
        </w:rPr>
        <w:t xml:space="preserve">adlandırılırlar. </w:t>
      </w:r>
      <w:r w:rsidRPr="00B84A55">
        <w:rPr>
          <w:color w:val="231F20"/>
          <w:lang w:val="tr-TR"/>
        </w:rPr>
        <w:t>Mekanik hareketin özelliklerine ba</w:t>
      </w:r>
      <w:r>
        <w:rPr>
          <w:color w:val="231F20"/>
          <w:lang w:val="tr-TR"/>
        </w:rPr>
        <w:t>ğ</w:t>
      </w:r>
      <w:r w:rsidRPr="00B84A55">
        <w:rPr>
          <w:color w:val="231F20"/>
          <w:lang w:val="tr-TR"/>
        </w:rPr>
        <w:t>lı olarak do</w:t>
      </w:r>
      <w:r>
        <w:rPr>
          <w:color w:val="231F20"/>
          <w:lang w:val="tr-TR"/>
        </w:rPr>
        <w:t>ğ</w:t>
      </w:r>
      <w:r w:rsidRPr="00B84A55">
        <w:rPr>
          <w:color w:val="231F20"/>
          <w:lang w:val="tr-TR"/>
        </w:rPr>
        <w:t xml:space="preserve">rusal ve </w:t>
      </w:r>
      <w:proofErr w:type="spellStart"/>
      <w:r w:rsidRPr="00B84A55">
        <w:rPr>
          <w:color w:val="231F20"/>
          <w:lang w:val="tr-TR"/>
        </w:rPr>
        <w:t>açısal</w:t>
      </w:r>
      <w:proofErr w:type="spellEnd"/>
      <w:r w:rsidRPr="00B84A55">
        <w:rPr>
          <w:color w:val="231F20"/>
          <w:lang w:val="tr-TR"/>
        </w:rPr>
        <w:t xml:space="preserve"> olmak üzere iki ayrı gruba ayrılırlar. Do</w:t>
      </w:r>
      <w:r>
        <w:rPr>
          <w:color w:val="231F20"/>
          <w:lang w:val="tr-TR"/>
        </w:rPr>
        <w:t>ğ</w:t>
      </w:r>
      <w:r w:rsidRPr="00B84A55">
        <w:rPr>
          <w:color w:val="231F20"/>
          <w:lang w:val="tr-TR"/>
        </w:rPr>
        <w:t>rusal hareket, bir do</w:t>
      </w:r>
      <w:r>
        <w:rPr>
          <w:color w:val="231F20"/>
          <w:lang w:val="tr-TR"/>
        </w:rPr>
        <w:t>ğ</w:t>
      </w:r>
      <w:r w:rsidRPr="00B84A55">
        <w:rPr>
          <w:color w:val="231F20"/>
          <w:lang w:val="tr-TR"/>
        </w:rPr>
        <w:t xml:space="preserve">rusal eksen üzerinde yapılan, </w:t>
      </w:r>
      <w:proofErr w:type="spellStart"/>
      <w:r w:rsidRPr="00B84A55">
        <w:rPr>
          <w:color w:val="231F20"/>
          <w:lang w:val="tr-TR"/>
        </w:rPr>
        <w:t>a</w:t>
      </w:r>
      <w:r>
        <w:rPr>
          <w:color w:val="231F20"/>
          <w:lang w:val="tr-TR"/>
        </w:rPr>
        <w:t>ç</w:t>
      </w:r>
      <w:r w:rsidRPr="00B84A55">
        <w:rPr>
          <w:color w:val="231F20"/>
          <w:lang w:val="tr-TR"/>
        </w:rPr>
        <w:t>ısal</w:t>
      </w:r>
      <w:proofErr w:type="spellEnd"/>
      <w:r w:rsidRPr="00B84A55">
        <w:rPr>
          <w:color w:val="231F20"/>
          <w:lang w:val="tr-TR"/>
        </w:rPr>
        <w:t xml:space="preserve"> hareket ise bir merkez noktasına göre dönme şeklinde yapılan salınım hareketidir.</w:t>
      </w:r>
    </w:p>
    <w:p w:rsidR="00B84A55" w:rsidRPr="00B84A55" w:rsidRDefault="00B84A55" w:rsidP="00B84A55">
      <w:pPr>
        <w:pStyle w:val="GvdeMetni"/>
        <w:spacing w:before="118" w:line="264" w:lineRule="auto"/>
        <w:ind w:right="-567"/>
        <w:jc w:val="both"/>
        <w:rPr>
          <w:lang w:val="tr-TR"/>
        </w:rPr>
      </w:pPr>
      <w:r w:rsidRPr="00B84A55">
        <w:rPr>
          <w:color w:val="231F20"/>
          <w:lang w:val="tr-TR"/>
        </w:rPr>
        <w:t>Periyodik titreşim, parçacı</w:t>
      </w:r>
      <w:r w:rsidR="00C539D5">
        <w:rPr>
          <w:color w:val="231F20"/>
          <w:lang w:val="tr-TR"/>
        </w:rPr>
        <w:t>ğ</w:t>
      </w:r>
      <w:r w:rsidRPr="00B84A55">
        <w:rPr>
          <w:color w:val="231F20"/>
          <w:lang w:val="tr-TR"/>
        </w:rPr>
        <w:t>ın veya cismin bir referans konum etrafındaki salınım hareketi olarak tanımlanabilir. Bu hareket, titreşim periyodu (T) olarak adlandırılan belirli zaman aralıklarında, kendini tekrarlar. Periyodik titreşimin en basit örne</w:t>
      </w:r>
      <w:r w:rsidR="00C539D5">
        <w:rPr>
          <w:color w:val="231F20"/>
          <w:lang w:val="tr-TR"/>
        </w:rPr>
        <w:t>ğ</w:t>
      </w:r>
      <w:r w:rsidRPr="00B84A55">
        <w:rPr>
          <w:color w:val="231F20"/>
          <w:lang w:val="tr-TR"/>
        </w:rPr>
        <w:t>i "</w:t>
      </w:r>
      <w:proofErr w:type="spellStart"/>
      <w:r w:rsidRPr="00B84A55">
        <w:rPr>
          <w:color w:val="231F20"/>
          <w:lang w:val="tr-TR"/>
        </w:rPr>
        <w:t>Harmonik</w:t>
      </w:r>
      <w:proofErr w:type="spellEnd"/>
      <w:r w:rsidRPr="00B84A55">
        <w:rPr>
          <w:color w:val="231F20"/>
          <w:lang w:val="tr-TR"/>
        </w:rPr>
        <w:t xml:space="preserve"> </w:t>
      </w:r>
      <w:proofErr w:type="spellStart"/>
      <w:r w:rsidRPr="00B84A55">
        <w:rPr>
          <w:color w:val="231F20"/>
          <w:lang w:val="tr-TR"/>
        </w:rPr>
        <w:t>Hareket"tir</w:t>
      </w:r>
      <w:proofErr w:type="spellEnd"/>
      <w:r w:rsidRPr="00B84A55">
        <w:rPr>
          <w:color w:val="231F20"/>
          <w:lang w:val="tr-TR"/>
        </w:rPr>
        <w:t xml:space="preserve">. </w:t>
      </w:r>
      <w:proofErr w:type="spellStart"/>
      <w:r w:rsidRPr="00B84A55">
        <w:rPr>
          <w:color w:val="231F20"/>
          <w:lang w:val="tr-TR"/>
        </w:rPr>
        <w:t>Harmonik</w:t>
      </w:r>
      <w:proofErr w:type="spellEnd"/>
      <w:r w:rsidRPr="00B84A55">
        <w:rPr>
          <w:color w:val="231F20"/>
          <w:lang w:val="tr-TR"/>
        </w:rPr>
        <w:t xml:space="preserve"> hareketin zamana göre de</w:t>
      </w:r>
      <w:r w:rsidR="00C539D5">
        <w:rPr>
          <w:color w:val="231F20"/>
          <w:lang w:val="tr-TR"/>
        </w:rPr>
        <w:t>ğ</w:t>
      </w:r>
      <w:r w:rsidRPr="00B84A55">
        <w:rPr>
          <w:color w:val="231F20"/>
          <w:lang w:val="tr-TR"/>
        </w:rPr>
        <w:t>işimi sinüzoidal bir e</w:t>
      </w:r>
      <w:r w:rsidR="00C539D5">
        <w:rPr>
          <w:color w:val="231F20"/>
          <w:lang w:val="tr-TR"/>
        </w:rPr>
        <w:t>ğ</w:t>
      </w:r>
      <w:r w:rsidRPr="00B84A55">
        <w:rPr>
          <w:color w:val="231F20"/>
          <w:lang w:val="tr-TR"/>
        </w:rPr>
        <w:t>ri ile tanımlanabilir.</w:t>
      </w:r>
    </w:p>
    <w:p w:rsidR="00B84A55" w:rsidRPr="00B84A55" w:rsidRDefault="00B84A55" w:rsidP="00B84A55">
      <w:pPr>
        <w:pStyle w:val="GvdeMetni"/>
        <w:spacing w:before="120" w:line="264" w:lineRule="auto"/>
        <w:ind w:right="-567"/>
        <w:jc w:val="both"/>
        <w:rPr>
          <w:lang w:val="tr-TR"/>
        </w:rPr>
      </w:pPr>
      <w:r w:rsidRPr="00B84A55">
        <w:rPr>
          <w:color w:val="231F20"/>
          <w:spacing w:val="-4"/>
          <w:lang w:val="tr-TR"/>
        </w:rPr>
        <w:t xml:space="preserve">Mekanik hareket büyüklükleri, </w:t>
      </w:r>
      <w:r w:rsidRPr="00B84A55">
        <w:rPr>
          <w:color w:val="231F20"/>
          <w:spacing w:val="-3"/>
          <w:lang w:val="tr-TR"/>
        </w:rPr>
        <w:t xml:space="preserve">yer </w:t>
      </w:r>
      <w:r w:rsidRPr="00B84A55">
        <w:rPr>
          <w:color w:val="231F20"/>
          <w:spacing w:val="-4"/>
          <w:lang w:val="tr-TR"/>
        </w:rPr>
        <w:t>de</w:t>
      </w:r>
      <w:r w:rsidR="00C539D5">
        <w:rPr>
          <w:color w:val="231F20"/>
          <w:spacing w:val="-4"/>
          <w:lang w:val="tr-TR"/>
        </w:rPr>
        <w:t>ğ</w:t>
      </w:r>
      <w:r w:rsidRPr="00B84A55">
        <w:rPr>
          <w:color w:val="231F20"/>
          <w:spacing w:val="-4"/>
          <w:lang w:val="tr-TR"/>
        </w:rPr>
        <w:t xml:space="preserve">iştirme, hız </w:t>
      </w:r>
      <w:r w:rsidRPr="00B84A55">
        <w:rPr>
          <w:color w:val="231F20"/>
          <w:spacing w:val="-3"/>
          <w:lang w:val="tr-TR"/>
        </w:rPr>
        <w:t xml:space="preserve">ve </w:t>
      </w:r>
      <w:r w:rsidRPr="00B84A55">
        <w:rPr>
          <w:color w:val="231F20"/>
          <w:spacing w:val="-4"/>
          <w:lang w:val="tr-TR"/>
        </w:rPr>
        <w:t xml:space="preserve">ivmedir. </w:t>
      </w:r>
      <w:r w:rsidRPr="00B84A55">
        <w:rPr>
          <w:color w:val="231F20"/>
          <w:lang w:val="tr-TR"/>
        </w:rPr>
        <w:t xml:space="preserve">Bu </w:t>
      </w:r>
      <w:r w:rsidRPr="00B84A55">
        <w:rPr>
          <w:color w:val="231F20"/>
          <w:spacing w:val="-4"/>
          <w:lang w:val="tr-TR"/>
        </w:rPr>
        <w:t xml:space="preserve">büyüklükler dinamik büyüklükler </w:t>
      </w:r>
      <w:r w:rsidRPr="00B84A55">
        <w:rPr>
          <w:color w:val="231F20"/>
          <w:spacing w:val="-3"/>
          <w:lang w:val="tr-TR"/>
        </w:rPr>
        <w:t xml:space="preserve">olarak </w:t>
      </w:r>
      <w:r w:rsidRPr="00B84A55">
        <w:rPr>
          <w:color w:val="231F20"/>
          <w:lang w:val="tr-TR"/>
        </w:rPr>
        <w:t xml:space="preserve">da </w:t>
      </w:r>
      <w:r w:rsidRPr="00B84A55">
        <w:rPr>
          <w:color w:val="231F20"/>
          <w:spacing w:val="-4"/>
          <w:lang w:val="tr-TR"/>
        </w:rPr>
        <w:t xml:space="preserve">adlandırılırlar. </w:t>
      </w:r>
      <w:r w:rsidRPr="00B84A55">
        <w:rPr>
          <w:color w:val="231F20"/>
          <w:lang w:val="tr-TR"/>
        </w:rPr>
        <w:t>Mekanik hareketin özelliklerine ba</w:t>
      </w:r>
      <w:r w:rsidR="00C539D5">
        <w:rPr>
          <w:color w:val="231F20"/>
          <w:lang w:val="tr-TR"/>
        </w:rPr>
        <w:t>ğ</w:t>
      </w:r>
      <w:r w:rsidRPr="00B84A55">
        <w:rPr>
          <w:color w:val="231F20"/>
          <w:lang w:val="tr-TR"/>
        </w:rPr>
        <w:t>lı olarak do</w:t>
      </w:r>
      <w:r w:rsidR="00C539D5">
        <w:rPr>
          <w:color w:val="231F20"/>
          <w:lang w:val="tr-TR"/>
        </w:rPr>
        <w:t>ğ</w:t>
      </w:r>
      <w:r w:rsidRPr="00B84A55">
        <w:rPr>
          <w:color w:val="231F20"/>
          <w:lang w:val="tr-TR"/>
        </w:rPr>
        <w:t xml:space="preserve">rusal ve </w:t>
      </w:r>
      <w:proofErr w:type="spellStart"/>
      <w:r w:rsidRPr="00B84A55">
        <w:rPr>
          <w:color w:val="231F20"/>
          <w:lang w:val="tr-TR"/>
        </w:rPr>
        <w:t>açısal</w:t>
      </w:r>
      <w:proofErr w:type="spellEnd"/>
      <w:r w:rsidRPr="00B84A55">
        <w:rPr>
          <w:color w:val="231F20"/>
          <w:lang w:val="tr-TR"/>
        </w:rPr>
        <w:t xml:space="preserve"> olmak üzere iki ayrı gruba ayrılırlar. Do</w:t>
      </w:r>
      <w:r w:rsidR="00C539D5">
        <w:rPr>
          <w:color w:val="231F20"/>
          <w:lang w:val="tr-TR"/>
        </w:rPr>
        <w:t>ğ</w:t>
      </w:r>
      <w:r w:rsidRPr="00B84A55">
        <w:rPr>
          <w:color w:val="231F20"/>
          <w:lang w:val="tr-TR"/>
        </w:rPr>
        <w:t>rusal hareket, bir do</w:t>
      </w:r>
      <w:r w:rsidR="00C539D5">
        <w:rPr>
          <w:color w:val="231F20"/>
          <w:lang w:val="tr-TR"/>
        </w:rPr>
        <w:t>ğ</w:t>
      </w:r>
      <w:r w:rsidRPr="00B84A55">
        <w:rPr>
          <w:color w:val="231F20"/>
          <w:lang w:val="tr-TR"/>
        </w:rPr>
        <w:t xml:space="preserve">rusal eksen üzerinde yapılan, </w:t>
      </w:r>
      <w:proofErr w:type="spellStart"/>
      <w:r w:rsidRPr="00B84A55">
        <w:rPr>
          <w:color w:val="231F20"/>
          <w:lang w:val="tr-TR"/>
        </w:rPr>
        <w:t>açısal</w:t>
      </w:r>
      <w:proofErr w:type="spellEnd"/>
      <w:r w:rsidRPr="00B84A55">
        <w:rPr>
          <w:color w:val="231F20"/>
          <w:lang w:val="tr-TR"/>
        </w:rPr>
        <w:t xml:space="preserve"> hareket ise bir merkez noktasına göre dönme şeklinde yapılan salınım hareketidir.</w:t>
      </w:r>
    </w:p>
    <w:p w:rsidR="001A0F48" w:rsidRDefault="001A0F48" w:rsidP="001A0F48"/>
    <w:p w:rsidR="001A0F48" w:rsidRPr="008F6B2A" w:rsidRDefault="001A0F48">
      <w:pPr>
        <w:rPr>
          <w:rFonts w:ascii="Arial" w:hAnsi="Arial" w:cs="Arial"/>
          <w:b/>
        </w:rPr>
      </w:pPr>
    </w:p>
    <w:sectPr w:rsidR="001A0F48" w:rsidRPr="008F6B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F5A" w:rsidRDefault="004E0F5A" w:rsidP="00926EE9">
      <w:pPr>
        <w:spacing w:after="0" w:line="240" w:lineRule="auto"/>
      </w:pPr>
      <w:r>
        <w:separator/>
      </w:r>
    </w:p>
  </w:endnote>
  <w:endnote w:type="continuationSeparator" w:id="0">
    <w:p w:rsidR="004E0F5A" w:rsidRDefault="004E0F5A" w:rsidP="0092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F5A" w:rsidRDefault="004E0F5A" w:rsidP="00926EE9">
      <w:pPr>
        <w:spacing w:after="0" w:line="240" w:lineRule="auto"/>
      </w:pPr>
      <w:r>
        <w:separator/>
      </w:r>
    </w:p>
  </w:footnote>
  <w:footnote w:type="continuationSeparator" w:id="0">
    <w:p w:rsidR="004E0F5A" w:rsidRDefault="004E0F5A" w:rsidP="00926EE9">
      <w:pPr>
        <w:spacing w:after="0" w:line="240" w:lineRule="auto"/>
      </w:pPr>
      <w:r>
        <w:continuationSeparator/>
      </w:r>
    </w:p>
  </w:footnote>
  <w:footnote w:id="1">
    <w:p w:rsidR="00926EE9" w:rsidRDefault="00926EE9" w:rsidP="00926EE9">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Bu bölümde verilenler TÜBİTAK Ulusal Metroloji Enstitüsü tarafından hazırlanan “METROLOJİ” kitabından alınmıştır.</w:t>
      </w:r>
    </w:p>
    <w:p w:rsidR="00926EE9" w:rsidRDefault="00926EE9">
      <w:pPr>
        <w:pStyle w:val="DipnotMetni"/>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E29F3"/>
    <w:multiLevelType w:val="multilevel"/>
    <w:tmpl w:val="A1547B78"/>
    <w:lvl w:ilvl="0">
      <w:start w:val="7"/>
      <w:numFmt w:val="decimal"/>
      <w:lvlText w:val="%1"/>
      <w:lvlJc w:val="left"/>
      <w:pPr>
        <w:ind w:left="732" w:hanging="428"/>
        <w:jc w:val="left"/>
      </w:pPr>
      <w:rPr>
        <w:rFonts w:hint="default"/>
      </w:rPr>
    </w:lvl>
    <w:lvl w:ilvl="1">
      <w:start w:val="1"/>
      <w:numFmt w:val="decimal"/>
      <w:lvlText w:val="%1.%2."/>
      <w:lvlJc w:val="left"/>
      <w:pPr>
        <w:ind w:left="732" w:hanging="428"/>
        <w:jc w:val="left"/>
      </w:pPr>
      <w:rPr>
        <w:rFonts w:ascii="Arial" w:eastAsia="Arial" w:hAnsi="Arial" w:cs="Arial" w:hint="default"/>
        <w:b/>
        <w:bCs/>
        <w:color w:val="EF3B23"/>
        <w:w w:val="100"/>
        <w:sz w:val="24"/>
        <w:szCs w:val="24"/>
      </w:rPr>
    </w:lvl>
    <w:lvl w:ilvl="2">
      <w:start w:val="1"/>
      <w:numFmt w:val="decimal"/>
      <w:lvlText w:val="%1.%2.%3"/>
      <w:lvlJc w:val="left"/>
      <w:pPr>
        <w:ind w:left="1024" w:hanging="721"/>
        <w:jc w:val="left"/>
      </w:pPr>
      <w:rPr>
        <w:rFonts w:ascii="Arial" w:eastAsia="Arial" w:hAnsi="Arial" w:cs="Arial" w:hint="default"/>
        <w:b/>
        <w:bCs/>
        <w:color w:val="EF3B23"/>
        <w:spacing w:val="-14"/>
        <w:w w:val="100"/>
        <w:sz w:val="24"/>
        <w:szCs w:val="24"/>
      </w:rPr>
    </w:lvl>
    <w:lvl w:ilvl="3">
      <w:start w:val="1"/>
      <w:numFmt w:val="decimal"/>
      <w:lvlText w:val="%1.%2.%3.%4"/>
      <w:lvlJc w:val="left"/>
      <w:pPr>
        <w:ind w:left="1167" w:hanging="863"/>
        <w:jc w:val="left"/>
      </w:pPr>
      <w:rPr>
        <w:rFonts w:ascii="Arial" w:eastAsia="Arial" w:hAnsi="Arial" w:cs="Arial" w:hint="default"/>
        <w:b/>
        <w:bCs/>
        <w:color w:val="EF3B23"/>
        <w:spacing w:val="-5"/>
        <w:w w:val="100"/>
        <w:sz w:val="24"/>
        <w:szCs w:val="24"/>
      </w:rPr>
    </w:lvl>
    <w:lvl w:ilvl="4">
      <w:numFmt w:val="bullet"/>
      <w:lvlText w:val=""/>
      <w:lvlJc w:val="left"/>
      <w:pPr>
        <w:ind w:left="732" w:hanging="286"/>
      </w:pPr>
      <w:rPr>
        <w:rFonts w:ascii="Wingdings" w:eastAsia="Wingdings" w:hAnsi="Wingdings" w:cs="Wingdings" w:hint="default"/>
        <w:color w:val="EF3B23"/>
        <w:w w:val="100"/>
        <w:sz w:val="22"/>
        <w:szCs w:val="22"/>
      </w:rPr>
    </w:lvl>
    <w:lvl w:ilvl="5">
      <w:numFmt w:val="bullet"/>
      <w:lvlText w:val="•"/>
      <w:lvlJc w:val="left"/>
      <w:pPr>
        <w:ind w:left="1740" w:hanging="286"/>
      </w:pPr>
      <w:rPr>
        <w:rFonts w:hint="default"/>
      </w:rPr>
    </w:lvl>
    <w:lvl w:ilvl="6">
      <w:numFmt w:val="bullet"/>
      <w:lvlText w:val="•"/>
      <w:lvlJc w:val="left"/>
      <w:pPr>
        <w:ind w:left="3663" w:hanging="286"/>
      </w:pPr>
      <w:rPr>
        <w:rFonts w:hint="default"/>
      </w:rPr>
    </w:lvl>
    <w:lvl w:ilvl="7">
      <w:numFmt w:val="bullet"/>
      <w:lvlText w:val="•"/>
      <w:lvlJc w:val="left"/>
      <w:pPr>
        <w:ind w:left="5587" w:hanging="286"/>
      </w:pPr>
      <w:rPr>
        <w:rFonts w:hint="default"/>
      </w:rPr>
    </w:lvl>
    <w:lvl w:ilvl="8">
      <w:numFmt w:val="bullet"/>
      <w:lvlText w:val="•"/>
      <w:lvlJc w:val="left"/>
      <w:pPr>
        <w:ind w:left="7511" w:hanging="286"/>
      </w:pPr>
      <w:rPr>
        <w:rFonts w:hint="default"/>
      </w:rPr>
    </w:lvl>
  </w:abstractNum>
  <w:abstractNum w:abstractNumId="1" w15:restartNumberingAfterBreak="0">
    <w:nsid w:val="2B592413"/>
    <w:multiLevelType w:val="hybridMultilevel"/>
    <w:tmpl w:val="49AA5BF8"/>
    <w:lvl w:ilvl="0" w:tplc="216A24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5620610"/>
    <w:multiLevelType w:val="hybridMultilevel"/>
    <w:tmpl w:val="B11615BA"/>
    <w:lvl w:ilvl="0" w:tplc="9E82652C">
      <w:start w:val="3"/>
      <w:numFmt w:val="decimal"/>
      <w:lvlText w:val="%1"/>
      <w:lvlJc w:val="left"/>
      <w:pPr>
        <w:ind w:left="720" w:hanging="360"/>
      </w:pPr>
      <w:rPr>
        <w:rFonts w:hint="default"/>
        <w:color w:val="EF3B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BE"/>
    <w:rsid w:val="00096EBE"/>
    <w:rsid w:val="001A0F48"/>
    <w:rsid w:val="004E0F5A"/>
    <w:rsid w:val="006528DF"/>
    <w:rsid w:val="008E1023"/>
    <w:rsid w:val="008F6B2A"/>
    <w:rsid w:val="00926EE9"/>
    <w:rsid w:val="009E100C"/>
    <w:rsid w:val="00B84A55"/>
    <w:rsid w:val="00C539D5"/>
    <w:rsid w:val="00E36A9B"/>
    <w:rsid w:val="00F35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09AD2-3DF0-4BD6-AA14-92BA2B00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1"/>
    <w:qFormat/>
    <w:rsid w:val="008E1023"/>
    <w:pPr>
      <w:widowControl w:val="0"/>
      <w:autoSpaceDE w:val="0"/>
      <w:autoSpaceDN w:val="0"/>
      <w:spacing w:after="0" w:line="240" w:lineRule="auto"/>
      <w:ind w:left="304"/>
      <w:outlineLvl w:val="4"/>
    </w:pPr>
    <w:rPr>
      <w:rFonts w:ascii="Arial" w:eastAsia="Arial" w:hAnsi="Arial" w:cs="Arial"/>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A0F48"/>
    <w:pPr>
      <w:widowControl w:val="0"/>
      <w:autoSpaceDE w:val="0"/>
      <w:autoSpaceDN w:val="0"/>
      <w:spacing w:after="0" w:line="240" w:lineRule="auto"/>
    </w:pPr>
    <w:rPr>
      <w:rFonts w:ascii="Arial" w:eastAsia="Arial" w:hAnsi="Arial" w:cs="Arial"/>
      <w:lang w:val="en-US"/>
    </w:rPr>
  </w:style>
  <w:style w:type="character" w:customStyle="1" w:styleId="GvdeMetniChar">
    <w:name w:val="Gövde Metni Char"/>
    <w:basedOn w:val="VarsaylanParagrafYazTipi"/>
    <w:link w:val="GvdeMetni"/>
    <w:uiPriority w:val="1"/>
    <w:rsid w:val="001A0F48"/>
    <w:rPr>
      <w:rFonts w:ascii="Arial" w:eastAsia="Arial" w:hAnsi="Arial" w:cs="Arial"/>
      <w:lang w:val="en-US"/>
    </w:rPr>
  </w:style>
  <w:style w:type="paragraph" w:styleId="ListeParagraf">
    <w:name w:val="List Paragraph"/>
    <w:basedOn w:val="Normal"/>
    <w:uiPriority w:val="1"/>
    <w:qFormat/>
    <w:rsid w:val="001A0F48"/>
    <w:pPr>
      <w:ind w:left="720"/>
      <w:contextualSpacing/>
    </w:pPr>
  </w:style>
  <w:style w:type="character" w:customStyle="1" w:styleId="Balk5Char">
    <w:name w:val="Başlık 5 Char"/>
    <w:basedOn w:val="VarsaylanParagrafYazTipi"/>
    <w:link w:val="Balk5"/>
    <w:uiPriority w:val="1"/>
    <w:rsid w:val="008E1023"/>
    <w:rPr>
      <w:rFonts w:ascii="Arial" w:eastAsia="Arial" w:hAnsi="Arial" w:cs="Arial"/>
      <w:b/>
      <w:bCs/>
      <w:sz w:val="24"/>
      <w:szCs w:val="24"/>
      <w:lang w:val="en-US"/>
    </w:rPr>
  </w:style>
  <w:style w:type="paragraph" w:styleId="DipnotMetni">
    <w:name w:val="footnote text"/>
    <w:basedOn w:val="Normal"/>
    <w:link w:val="DipnotMetniChar"/>
    <w:uiPriority w:val="99"/>
    <w:semiHidden/>
    <w:unhideWhenUsed/>
    <w:rsid w:val="00926EE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6EE9"/>
    <w:rPr>
      <w:sz w:val="20"/>
      <w:szCs w:val="20"/>
    </w:rPr>
  </w:style>
  <w:style w:type="character" w:styleId="DipnotBavurusu">
    <w:name w:val="footnote reference"/>
    <w:basedOn w:val="VarsaylanParagrafYazTipi"/>
    <w:uiPriority w:val="99"/>
    <w:semiHidden/>
    <w:unhideWhenUsed/>
    <w:rsid w:val="00926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97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04C26-CD50-4E3D-B82F-0B147883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1175</Words>
  <Characters>6698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6</cp:revision>
  <dcterms:created xsi:type="dcterms:W3CDTF">2018-10-19T08:41:00Z</dcterms:created>
  <dcterms:modified xsi:type="dcterms:W3CDTF">2018-10-25T11:27:00Z</dcterms:modified>
</cp:coreProperties>
</file>