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26" w:rsidRPr="005B2E26" w:rsidRDefault="005B2E26" w:rsidP="005B2E26">
      <w:pPr>
        <w:spacing w:after="0" w:line="240" w:lineRule="auto"/>
        <w:jc w:val="center"/>
        <w:rPr>
          <w:rFonts w:ascii="Times New Roman" w:eastAsia="Times New Roman" w:hAnsi="Times New Roman" w:cs="Times New Roman"/>
          <w:b/>
          <w:lang w:eastAsia="tr-TR"/>
        </w:rPr>
      </w:pPr>
      <w:r w:rsidRPr="005B2E26">
        <w:rPr>
          <w:rFonts w:ascii="Times New Roman" w:eastAsia="Times New Roman" w:hAnsi="Times New Roman" w:cs="Times New Roman"/>
          <w:b/>
          <w:lang w:eastAsia="tr-TR"/>
        </w:rPr>
        <w:t>ANKARA ÜNİVERSİTESİ TÜRK İNKILAP TARİHİ ENSTİTÜSÜ</w:t>
      </w:r>
    </w:p>
    <w:p w:rsidR="005B2E26" w:rsidRPr="005B2E26" w:rsidRDefault="005B2E26" w:rsidP="005B2E26">
      <w:pPr>
        <w:spacing w:after="0" w:line="240" w:lineRule="auto"/>
        <w:jc w:val="center"/>
        <w:rPr>
          <w:rFonts w:ascii="Times New Roman" w:eastAsia="Times New Roman" w:hAnsi="Times New Roman" w:cs="Times New Roman"/>
          <w:b/>
          <w:lang w:eastAsia="tr-TR"/>
        </w:rPr>
      </w:pPr>
      <w:r w:rsidRPr="005B2E26">
        <w:rPr>
          <w:rFonts w:ascii="Times New Roman" w:eastAsia="Times New Roman" w:hAnsi="Times New Roman" w:cs="Times New Roman"/>
          <w:b/>
          <w:lang w:eastAsia="tr-TR"/>
        </w:rPr>
        <w:t>“ATATÜRK İLKELERİ VE İNKILAP TARİHİ”</w:t>
      </w:r>
    </w:p>
    <w:p w:rsidR="005B2E26" w:rsidRPr="005B2E26" w:rsidRDefault="005B2E26" w:rsidP="005B2E26">
      <w:pPr>
        <w:spacing w:after="240" w:line="240" w:lineRule="auto"/>
        <w:jc w:val="center"/>
        <w:rPr>
          <w:rFonts w:ascii="Times New Roman" w:eastAsia="Times New Roman" w:hAnsi="Times New Roman" w:cs="Times New Roman"/>
          <w:b/>
          <w:lang w:eastAsia="tr-TR"/>
        </w:rPr>
      </w:pPr>
      <w:r w:rsidRPr="005B2E26">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5B2E26" w:rsidRPr="005B2E26" w:rsidTr="0096410A">
        <w:trPr>
          <w:tblCellSpacing w:w="15" w:type="dxa"/>
        </w:trPr>
        <w:tc>
          <w:tcPr>
            <w:tcW w:w="1327" w:type="dxa"/>
            <w:tcMar>
              <w:top w:w="15" w:type="dxa"/>
              <w:left w:w="15" w:type="dxa"/>
              <w:bottom w:w="15" w:type="dxa"/>
              <w:right w:w="15" w:type="dxa"/>
            </w:tcMar>
          </w:tcPr>
          <w:p w:rsidR="005B2E26" w:rsidRPr="005B2E26" w:rsidRDefault="005B2E26" w:rsidP="00E96522">
            <w:pPr>
              <w:spacing w:before="240" w:after="0" w:line="240" w:lineRule="auto"/>
              <w:jc w:val="center"/>
              <w:rPr>
                <w:rFonts w:ascii="Times New Roman" w:eastAsia="Times New Roman" w:hAnsi="Times New Roman" w:cs="Times New Roman"/>
                <w:b/>
                <w:color w:val="FF0000"/>
                <w:lang w:eastAsia="tr-TR"/>
              </w:rPr>
            </w:pPr>
            <w:r w:rsidRPr="005B2E26">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5B2E26" w:rsidRPr="005B2E26" w:rsidRDefault="005B2E26" w:rsidP="00E96522">
            <w:pPr>
              <w:spacing w:before="120" w:after="120" w:line="240" w:lineRule="auto"/>
              <w:ind w:right="241"/>
              <w:jc w:val="center"/>
              <w:rPr>
                <w:rFonts w:ascii="Times New Roman" w:eastAsia="Times New Roman" w:hAnsi="Times New Roman" w:cs="Times New Roman"/>
                <w:b/>
                <w:color w:val="FF0000"/>
                <w:lang w:eastAsia="tr-TR"/>
              </w:rPr>
            </w:pPr>
            <w:r w:rsidRPr="005B2E26">
              <w:rPr>
                <w:rFonts w:ascii="Times New Roman" w:eastAsia="Times New Roman" w:hAnsi="Times New Roman" w:cs="Times New Roman"/>
                <w:b/>
                <w:color w:val="FF0000"/>
                <w:lang w:eastAsia="tr-TR"/>
              </w:rPr>
              <w:t>Osmanlı Devleti’nde Siyasal ve Toplumsal Yapı; Klasik Osmanlı Düzeninde Değişim ve Gerileme; Fransız Devrimi ve Osmanlı Devleti’ne Etkisi</w:t>
            </w:r>
          </w:p>
        </w:tc>
      </w:tr>
    </w:tbl>
    <w:p w:rsidR="005B2E26" w:rsidRPr="005B2E26" w:rsidRDefault="005B2E26" w:rsidP="005B2E26">
      <w:pPr>
        <w:spacing w:before="120" w:after="0" w:line="240" w:lineRule="auto"/>
        <w:jc w:val="both"/>
        <w:rPr>
          <w:rFonts w:ascii="Times New Roman" w:eastAsia="Times New Roman" w:hAnsi="Times New Roman" w:cs="Times New Roman"/>
          <w:b/>
          <w:lang w:eastAsia="tr-TR"/>
        </w:rPr>
      </w:pPr>
      <w:r w:rsidRPr="005B2E26">
        <w:rPr>
          <w:rFonts w:ascii="Times New Roman" w:eastAsia="Times New Roman" w:hAnsi="Times New Roman" w:cs="Times New Roman"/>
          <w:b/>
          <w:lang w:eastAsia="tr-TR"/>
        </w:rPr>
        <w:t>Osmanlı Devleti’nde Siyasal ve Toplumsal Yapı</w:t>
      </w:r>
    </w:p>
    <w:p w:rsidR="005B2E26" w:rsidRPr="005B2E26" w:rsidRDefault="005B2E26" w:rsidP="005B2E26">
      <w:pPr>
        <w:tabs>
          <w:tab w:val="left" w:pos="709"/>
        </w:tabs>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mensubu olduğu hanedandı.</w:t>
      </w:r>
      <w:r w:rsidRPr="005B2E26">
        <w:rPr>
          <w:rFonts w:ascii="Times New Roman" w:eastAsia="Times New Roman" w:hAnsi="Times New Roman" w:cs="Times New Roman"/>
          <w:vertAlign w:val="superscript"/>
          <w:lang w:eastAsia="tr-TR"/>
        </w:rPr>
        <w:footnoteReference w:id="1"/>
      </w:r>
      <w:r w:rsidRPr="005B2E26">
        <w:rPr>
          <w:rFonts w:ascii="Times New Roman" w:eastAsia="Times New Roman" w:hAnsi="Times New Roman" w:cs="Times New Roman"/>
          <w:lang w:eastAsia="tr-TR"/>
        </w:rPr>
        <w:t xml:space="preserve"> Batı Avrupa’dan siyasal gelenek ve </w:t>
      </w:r>
      <w:proofErr w:type="spellStart"/>
      <w:r w:rsidRPr="005B2E26">
        <w:rPr>
          <w:rFonts w:ascii="Times New Roman" w:eastAsia="Times New Roman" w:hAnsi="Times New Roman" w:cs="Times New Roman"/>
          <w:lang w:eastAsia="tr-TR"/>
        </w:rPr>
        <w:t>sosyo</w:t>
      </w:r>
      <w:proofErr w:type="spellEnd"/>
      <w:r w:rsidRPr="005B2E26">
        <w:rPr>
          <w:rFonts w:ascii="Times New Roman" w:eastAsia="Times New Roman" w:hAnsi="Times New Roman" w:cs="Times New Roman"/>
          <w:lang w:eastAsia="tr-TR"/>
        </w:rPr>
        <w:t xml:space="preserve">-ekonomik yapı yönüyle farklı </w:t>
      </w:r>
      <w:bookmarkStart w:id="0" w:name="_GoBack"/>
      <w:bookmarkEnd w:id="0"/>
      <w:r w:rsidRPr="005B2E26">
        <w:rPr>
          <w:rFonts w:ascii="Times New Roman" w:eastAsia="Times New Roman" w:hAnsi="Times New Roman" w:cs="Times New Roman"/>
          <w:lang w:eastAsia="tr-TR"/>
        </w:rPr>
        <w:t xml:space="preserve">bir niteliğe sahip olan Osmanlı’da devlet, yeni fethedilen bölgelerin halklarını, Müslüman olsun ya da olmasın, askeri sınıf (yönetenler) ve reaya (yönetilenler) şeklinde ikiye ayırmıştır. </w:t>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Yönetenlerin en önemli kolunu </w:t>
      </w:r>
      <w:r w:rsidRPr="005B2E26">
        <w:rPr>
          <w:rFonts w:ascii="Times New Roman" w:eastAsia="Times New Roman" w:hAnsi="Times New Roman" w:cs="Times New Roman"/>
          <w:i/>
          <w:lang w:eastAsia="tr-TR"/>
        </w:rPr>
        <w:t xml:space="preserve">Askerî </w:t>
      </w:r>
      <w:r w:rsidRPr="005B2E26">
        <w:rPr>
          <w:rFonts w:ascii="Times New Roman" w:eastAsia="Times New Roman" w:hAnsi="Times New Roman" w:cs="Times New Roman"/>
          <w:lang w:eastAsia="tr-TR"/>
        </w:rPr>
        <w:t xml:space="preserve">sınıf oluşturmaktadır. Bu sınıfın önde gelenlerinden Kapıkulları, özel durumlarından dolayı reaya yani yönetilenlerin yüklendiği birçok yükümlülükten de muaftırlar ve sadece devlet yönetiminde padişaha hizmet etme ve yardımcı olma görevine sahiplerdir. Osmanlı Devleti, özellikle Balkanlar’ın ele geçirilmesinden sonra Hıristiyan tebaadan küçük yaştaki erkek çocukları toplama yöntemini, bilinen adıyla </w:t>
      </w:r>
      <w:r w:rsidRPr="005B2E26">
        <w:rPr>
          <w:rFonts w:ascii="Times New Roman" w:eastAsia="Times New Roman" w:hAnsi="Times New Roman" w:cs="Times New Roman"/>
          <w:i/>
          <w:lang w:eastAsia="tr-TR"/>
        </w:rPr>
        <w:t>Devşirme Sistemi</w:t>
      </w:r>
      <w:r w:rsidRPr="005B2E26">
        <w:rPr>
          <w:rFonts w:ascii="Times New Roman" w:eastAsia="Times New Roman" w:hAnsi="Times New Roman" w:cs="Times New Roman"/>
          <w:lang w:eastAsia="tr-TR"/>
        </w:rPr>
        <w:t>’ni geliştirmiştir.</w:t>
      </w:r>
      <w:r w:rsidRPr="005B2E26">
        <w:rPr>
          <w:rFonts w:ascii="Times New Roman" w:eastAsia="Times New Roman" w:hAnsi="Times New Roman" w:cs="Times New Roman"/>
          <w:vertAlign w:val="superscript"/>
          <w:lang w:eastAsia="tr-TR"/>
        </w:rPr>
        <w:footnoteReference w:id="2"/>
      </w:r>
      <w:r w:rsidRPr="005B2E26">
        <w:rPr>
          <w:rFonts w:ascii="Times New Roman" w:eastAsia="Times New Roman" w:hAnsi="Times New Roman" w:cs="Times New Roman"/>
          <w:lang w:eastAsia="tr-TR"/>
        </w:rPr>
        <w:t xml:space="preserve"> Padişah, devlet yönetiminde kendisine yardımcı olacak askeri (Yeniçeriler) ve idari kadroları bu şekilde oluşturmuştur. Bu sınıfın mensupları, maaş karşılığı devlet hizmetinde yer almışlardır.</w:t>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Askerî sınıfın bir diğer kolunu </w:t>
      </w:r>
      <w:r w:rsidRPr="005B2E26">
        <w:rPr>
          <w:rFonts w:ascii="Times New Roman" w:eastAsia="Times New Roman" w:hAnsi="Times New Roman" w:cs="Times New Roman"/>
          <w:i/>
          <w:lang w:eastAsia="tr-TR"/>
        </w:rPr>
        <w:t>Zaimler</w:t>
      </w:r>
      <w:r w:rsidRPr="005B2E26">
        <w:rPr>
          <w:rFonts w:ascii="Times New Roman" w:eastAsia="Times New Roman" w:hAnsi="Times New Roman" w:cs="Times New Roman"/>
          <w:lang w:eastAsia="tr-TR"/>
        </w:rPr>
        <w:t xml:space="preserve"> ve</w:t>
      </w:r>
      <w:r w:rsidRPr="005B2E26">
        <w:rPr>
          <w:rFonts w:ascii="Times New Roman" w:eastAsia="Times New Roman" w:hAnsi="Times New Roman" w:cs="Times New Roman"/>
          <w:i/>
          <w:lang w:eastAsia="tr-TR"/>
        </w:rPr>
        <w:t xml:space="preserve"> Sipahiler oluşturmaktadır. Bu grubu daha iyi anlayabilmek için</w:t>
      </w:r>
      <w:r w:rsidRPr="005B2E26">
        <w:rPr>
          <w:rFonts w:ascii="Times New Roman" w:eastAsia="Times New Roman" w:hAnsi="Times New Roman" w:cs="Times New Roman"/>
          <w:lang w:eastAsia="tr-TR"/>
        </w:rPr>
        <w:t xml:space="preserve">, Osmanlı toprak sisteminin temelini oluşturan </w:t>
      </w:r>
      <w:r w:rsidRPr="005B2E26">
        <w:rPr>
          <w:rFonts w:ascii="Times New Roman" w:eastAsia="Times New Roman" w:hAnsi="Times New Roman" w:cs="Times New Roman"/>
          <w:i/>
          <w:lang w:eastAsia="tr-TR"/>
        </w:rPr>
        <w:t>Tımar Sistemi</w:t>
      </w:r>
      <w:r w:rsidRPr="005B2E26">
        <w:rPr>
          <w:rFonts w:ascii="Times New Roman" w:eastAsia="Times New Roman" w:hAnsi="Times New Roman" w:cs="Times New Roman"/>
          <w:lang w:eastAsia="tr-TR"/>
        </w:rPr>
        <w:t>’ni ele almak gerekir.</w:t>
      </w:r>
      <w:r w:rsidRPr="005B2E26">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5B2E26">
        <w:rPr>
          <w:rFonts w:ascii="Times New Roman" w:eastAsia="Times New Roman" w:hAnsi="Times New Roman" w:cs="Times New Roman"/>
          <w:color w:val="000000"/>
          <w:vertAlign w:val="superscript"/>
          <w:lang w:eastAsia="tr-TR"/>
        </w:rPr>
        <w:footnoteReference w:id="3"/>
      </w:r>
      <w:r w:rsidRPr="005B2E26">
        <w:rPr>
          <w:rFonts w:ascii="Times New Roman" w:eastAsia="Times New Roman" w:hAnsi="Times New Roman" w:cs="Times New Roman"/>
          <w:color w:val="000000"/>
          <w:lang w:eastAsia="tr-TR"/>
        </w:rPr>
        <w:t xml:space="preserve">. </w:t>
      </w:r>
      <w:r w:rsidRPr="005B2E26">
        <w:rPr>
          <w:rFonts w:ascii="Times New Roman" w:eastAsia="Times New Roman" w:hAnsi="Times New Roman" w:cs="Times New Roman"/>
          <w:lang w:eastAsia="tr-TR"/>
        </w:rPr>
        <w:t xml:space="preserve">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verilmiştir. </w:t>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Osmanlı Devleti’nin kuruluşundan itibaren yönetici sınıfın sivil kanadını </w:t>
      </w:r>
      <w:r w:rsidRPr="005B2E26">
        <w:rPr>
          <w:rFonts w:ascii="Times New Roman" w:eastAsia="Times New Roman" w:hAnsi="Times New Roman" w:cs="Times New Roman"/>
          <w:i/>
          <w:lang w:eastAsia="tr-TR"/>
        </w:rPr>
        <w:t xml:space="preserve">Ulema </w:t>
      </w:r>
      <w:r w:rsidRPr="005B2E26">
        <w:rPr>
          <w:rFonts w:ascii="Times New Roman" w:eastAsia="Times New Roman" w:hAnsi="Times New Roman" w:cs="Times New Roman"/>
          <w:lang w:eastAsia="tr-TR"/>
        </w:rPr>
        <w:t>oluşturmuştur. Bu sınıfın başı Şeyhülislâmdır. Ulemanın Şeyhülislâmdan sonraki ikinci şefi ve esas itibariyle yargı teşkilâtının gerçek başı kazaskerdi. Ulemanın bütün üyelerini yetiştiren kaynak ise medreselerdir. Medreseyi bitiren öğrenciler ya müderris ya da kadı olarak görev yapmışlardır. Bu sınıf, devlet için hayati nitelikte olan eğitim ve yargı işlerini uzun süre tekeline almıştır.</w:t>
      </w:r>
      <w:r w:rsidRPr="005B2E26">
        <w:rPr>
          <w:rFonts w:ascii="Times New Roman" w:eastAsia="Times New Roman" w:hAnsi="Times New Roman" w:cs="Times New Roman"/>
          <w:vertAlign w:val="superscript"/>
          <w:lang w:eastAsia="tr-TR"/>
        </w:rPr>
        <w:footnoteReference w:id="4"/>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Osmanlı Devleti’nde yönetici sınıf dışında kalan tüm tebaa, reaya olarak kabul edilmiştir. Bundan da anlaşılacağı gibi, sadece kırsal kesimde yaşayanlar, tarımsal üretim yapanlar reaya değildir. Kasaba ve şehirlerde oturan, ticaret ve sanayi ile uğraşanlar da, göçebeler de reaya sınıfına dâhildir.</w:t>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Nüfusun çok büyük bir kısmını oluşturan köylü reaya, hem devletin toprağını kullanma hakkına sahiptir hem de Tımar Sistemi’ne bağlı olarak birtakım yükümlülükleri vardır. Sürekli üretim yapmak zorundadır. Klasik Osmanlı toplum düzeninde yöneten-yönetilen ayrımı dikey bir nitelik taşırken, yatay olarak da Müslüman-Gayrimüslim şeklinde bir başka bölünme söz konusudur. Müslüman reaya, öşür ve hayvan vergisi, gayrimüslim reaya ise cizye ve haraç adı altında birtakım vergiler vermektedir. </w:t>
      </w:r>
      <w:r w:rsidRPr="005B2E26">
        <w:rPr>
          <w:rFonts w:ascii="Times New Roman" w:eastAsia="Times New Roman" w:hAnsi="Times New Roman" w:cs="Times New Roman"/>
          <w:vertAlign w:val="superscript"/>
          <w:lang w:eastAsia="tr-TR"/>
        </w:rPr>
        <w:footnoteReference w:id="5"/>
      </w:r>
      <w:r w:rsidRPr="005B2E26">
        <w:rPr>
          <w:rFonts w:ascii="Times New Roman" w:eastAsia="Times New Roman" w:hAnsi="Times New Roman" w:cs="Times New Roman"/>
          <w:lang w:eastAsia="tr-TR"/>
        </w:rPr>
        <w:t xml:space="preserve"> </w:t>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Osmanlı toplumsal düzeninde öne çıkan önemli gruplardan biri de kentlerde yaşayan zanaat (hirfet) ve esnaf erbabıdır. Kentli reaya, yönetimin yüzyıllar boyunca büyük bir dikkat ve özenle </w:t>
      </w:r>
      <w:r w:rsidRPr="005B2E26">
        <w:rPr>
          <w:rFonts w:ascii="Times New Roman" w:eastAsia="Times New Roman" w:hAnsi="Times New Roman" w:cs="Times New Roman"/>
          <w:lang w:eastAsia="tr-TR"/>
        </w:rPr>
        <w:lastRenderedPageBreak/>
        <w:t xml:space="preserve">gözleyip denetlediği toplumsal sistemin </w:t>
      </w:r>
      <w:r w:rsidRPr="005B2E26">
        <w:rPr>
          <w:rFonts w:ascii="Times New Roman" w:eastAsia="Times New Roman" w:hAnsi="Times New Roman" w:cs="Times New Roman"/>
          <w:i/>
          <w:lang w:eastAsia="tr-TR"/>
        </w:rPr>
        <w:t>denge</w:t>
      </w:r>
      <w:r w:rsidRPr="005B2E26">
        <w:rPr>
          <w:rFonts w:ascii="Times New Roman" w:eastAsia="Times New Roman" w:hAnsi="Times New Roman" w:cs="Times New Roman"/>
          <w:lang w:eastAsia="tr-TR"/>
        </w:rPr>
        <w:t xml:space="preserve"> halinin en önemli araçlarından birini oluşturmuştur. XII. ve XIII. yüzyıllarda ortaya çıkarak gelişen </w:t>
      </w:r>
      <w:r w:rsidRPr="005B2E26">
        <w:rPr>
          <w:rFonts w:ascii="Times New Roman" w:eastAsia="Times New Roman" w:hAnsi="Times New Roman" w:cs="Times New Roman"/>
          <w:i/>
          <w:lang w:eastAsia="tr-TR"/>
        </w:rPr>
        <w:t>ahilik</w:t>
      </w:r>
      <w:r w:rsidRPr="005B2E26">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yaratmıştır. </w:t>
      </w:r>
      <w:r w:rsidRPr="005B2E26">
        <w:rPr>
          <w:rFonts w:ascii="Times New Roman" w:eastAsia="Times New Roman" w:hAnsi="Times New Roman" w:cs="Times New Roman"/>
          <w:vertAlign w:val="superscript"/>
          <w:lang w:eastAsia="tr-TR"/>
        </w:rPr>
        <w:footnoteReference w:id="6"/>
      </w:r>
    </w:p>
    <w:p w:rsidR="005B2E26" w:rsidRPr="005B2E26" w:rsidRDefault="005B2E26" w:rsidP="005B2E26">
      <w:pPr>
        <w:tabs>
          <w:tab w:val="left" w:pos="709"/>
        </w:tabs>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Göçebeler ise Osmanlı toplum düzenindeki reayanın ayrı bir kategorisini oluşturmaktadır. Aslında devletin kurucu unsurları olmakla beraber, göçebelerin önemli bir kısmı yerleşik hayata karşı büyük bir direniş göstermişler ve yönetim kademelerinden mümkün olabildiğince uzak kalmaya çalışmışlardır. </w:t>
      </w:r>
    </w:p>
    <w:p w:rsidR="005B2E26" w:rsidRPr="005B2E26" w:rsidRDefault="005B2E26" w:rsidP="005B2E26">
      <w:pPr>
        <w:spacing w:after="120" w:line="240" w:lineRule="auto"/>
        <w:ind w:firstLine="709"/>
        <w:jc w:val="both"/>
        <w:rPr>
          <w:rFonts w:ascii="Times New Roman" w:eastAsia="Times New Roman" w:hAnsi="Times New Roman" w:cs="Times New Roman"/>
          <w:b/>
          <w:lang w:eastAsia="tr-TR"/>
        </w:rPr>
      </w:pPr>
      <w:r w:rsidRPr="005B2E26">
        <w:rPr>
          <w:rFonts w:ascii="Times New Roman" w:eastAsia="Times New Roman" w:hAnsi="Times New Roman" w:cs="Times New Roman"/>
          <w:b/>
          <w:lang w:eastAsia="tr-TR"/>
        </w:rPr>
        <w:t xml:space="preserve">Osmanlı Düzeninde Değişim ve Gerileme </w:t>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girmiştir. XV. ve XVI. yüzyıllarda gerçekleştirilen </w:t>
      </w:r>
      <w:r w:rsidRPr="005B2E26">
        <w:rPr>
          <w:rFonts w:ascii="Times New Roman" w:eastAsia="Times New Roman" w:hAnsi="Times New Roman" w:cs="Times New Roman"/>
          <w:i/>
          <w:lang w:eastAsia="tr-TR"/>
        </w:rPr>
        <w:t xml:space="preserve">Coğrafi Keşifler, </w:t>
      </w:r>
      <w:r w:rsidRPr="005B2E26">
        <w:rPr>
          <w:rFonts w:ascii="Times New Roman" w:eastAsia="Times New Roman" w:hAnsi="Times New Roman" w:cs="Times New Roman"/>
          <w:lang w:eastAsia="tr-TR"/>
        </w:rPr>
        <w:t xml:space="preserve">ardından yaşanan </w:t>
      </w:r>
      <w:r w:rsidRPr="005B2E26">
        <w:rPr>
          <w:rFonts w:ascii="Times New Roman" w:eastAsia="Times New Roman" w:hAnsi="Times New Roman" w:cs="Times New Roman"/>
          <w:i/>
          <w:lang w:eastAsia="tr-TR"/>
        </w:rPr>
        <w:t xml:space="preserve">Rönesans </w:t>
      </w:r>
      <w:r w:rsidRPr="005B2E26">
        <w:rPr>
          <w:rFonts w:ascii="Times New Roman" w:eastAsia="Times New Roman" w:hAnsi="Times New Roman" w:cs="Times New Roman"/>
          <w:lang w:eastAsia="tr-TR"/>
        </w:rPr>
        <w:t xml:space="preserve">ve </w:t>
      </w:r>
      <w:r w:rsidRPr="005B2E26">
        <w:rPr>
          <w:rFonts w:ascii="Times New Roman" w:eastAsia="Times New Roman" w:hAnsi="Times New Roman" w:cs="Times New Roman"/>
          <w:i/>
          <w:lang w:eastAsia="tr-TR"/>
        </w:rPr>
        <w:t xml:space="preserve">Reform </w:t>
      </w:r>
      <w:r w:rsidRPr="005B2E26">
        <w:rPr>
          <w:rFonts w:ascii="Times New Roman" w:eastAsia="Times New Roman" w:hAnsi="Times New Roman" w:cs="Times New Roman"/>
          <w:lang w:eastAsia="tr-TR"/>
        </w:rPr>
        <w:t xml:space="preserve">hareketleri Avrupa’da </w:t>
      </w:r>
      <w:proofErr w:type="spellStart"/>
      <w:r w:rsidRPr="005B2E26">
        <w:rPr>
          <w:rFonts w:ascii="Times New Roman" w:eastAsia="Times New Roman" w:hAnsi="Times New Roman" w:cs="Times New Roman"/>
          <w:lang w:eastAsia="tr-TR"/>
        </w:rPr>
        <w:t>sosyo</w:t>
      </w:r>
      <w:proofErr w:type="spellEnd"/>
      <w:r w:rsidRPr="005B2E26">
        <w:rPr>
          <w:rFonts w:ascii="Times New Roman" w:eastAsia="Times New Roman" w:hAnsi="Times New Roman" w:cs="Times New Roman"/>
          <w:lang w:eastAsia="tr-TR"/>
        </w:rPr>
        <w:t xml:space="preserve">-ekonomik ve siyasal değişikliklere yol açmıştır. Feodalizmin sona erme süreci hızlanmış ve merkezi krallıklar güç kazanmıştır. </w:t>
      </w:r>
    </w:p>
    <w:p w:rsidR="005B2E26" w:rsidRPr="005B2E26" w:rsidRDefault="005B2E26" w:rsidP="005B2E26">
      <w:pPr>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Söz konusu gelişmeler, Avrupa’da ciddi siyasal ve </w:t>
      </w:r>
      <w:proofErr w:type="spellStart"/>
      <w:r w:rsidRPr="005B2E26">
        <w:rPr>
          <w:rFonts w:ascii="Times New Roman" w:eastAsia="Times New Roman" w:hAnsi="Times New Roman" w:cs="Times New Roman"/>
          <w:lang w:eastAsia="tr-TR"/>
        </w:rPr>
        <w:t>sosyo</w:t>
      </w:r>
      <w:proofErr w:type="spellEnd"/>
      <w:r w:rsidRPr="005B2E26">
        <w:rPr>
          <w:rFonts w:ascii="Times New Roman" w:eastAsia="Times New Roman" w:hAnsi="Times New Roman" w:cs="Times New Roman"/>
          <w:lang w:eastAsia="tr-TR"/>
        </w:rPr>
        <w:t xml:space="preserve">-ekonomik dönüşümlere yol açarken, Osmanlı Devleti, kendine özgü siyasal yapısı ve </w:t>
      </w:r>
      <w:proofErr w:type="spellStart"/>
      <w:r w:rsidRPr="005B2E26">
        <w:rPr>
          <w:rFonts w:ascii="Times New Roman" w:eastAsia="Times New Roman" w:hAnsi="Times New Roman" w:cs="Times New Roman"/>
          <w:lang w:eastAsia="tr-TR"/>
        </w:rPr>
        <w:t>sosyo</w:t>
      </w:r>
      <w:proofErr w:type="spellEnd"/>
      <w:r w:rsidRPr="005B2E26">
        <w:rPr>
          <w:rFonts w:ascii="Times New Roman" w:eastAsia="Times New Roman" w:hAnsi="Times New Roman" w:cs="Times New Roman"/>
          <w:lang w:eastAsia="tr-TR"/>
        </w:rPr>
        <w:t>-ekonomik sistemi nedeniyle belli bir süre bu değişim ve dönüşümün dışında kalmıştır. Ancak, Osmanlı sistemi, XVII. yüzyıl sonlarından itibaren ihtiyaçları karşılamak konusunda yetersiz kalmaya başlamıştır.</w:t>
      </w:r>
    </w:p>
    <w:p w:rsidR="005B2E26" w:rsidRPr="005B2E26" w:rsidRDefault="005B2E26" w:rsidP="005B2E26">
      <w:pPr>
        <w:tabs>
          <w:tab w:val="left" w:pos="709"/>
        </w:tabs>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5B2E26">
        <w:rPr>
          <w:rFonts w:ascii="Times New Roman" w:eastAsia="Times New Roman" w:hAnsi="Times New Roman" w:cs="Times New Roman"/>
          <w:i/>
          <w:lang w:eastAsia="tr-TR"/>
        </w:rPr>
        <w:t>İltizam Sistemi</w:t>
      </w:r>
      <w:r w:rsidRPr="005B2E26">
        <w:rPr>
          <w:rFonts w:ascii="Times New Roman" w:eastAsia="Times New Roman" w:hAnsi="Times New Roman" w:cs="Times New Roman"/>
          <w:i/>
          <w:vertAlign w:val="superscript"/>
          <w:lang w:eastAsia="tr-TR"/>
        </w:rPr>
        <w:footnoteReference w:id="7"/>
      </w:r>
      <w:r w:rsidRPr="005B2E26">
        <w:rPr>
          <w:rFonts w:ascii="Times New Roman" w:eastAsia="Times New Roman" w:hAnsi="Times New Roman" w:cs="Times New Roman"/>
          <w:i/>
          <w:lang w:eastAsia="tr-TR"/>
        </w:rPr>
        <w:t>’</w:t>
      </w:r>
      <w:proofErr w:type="spellStart"/>
      <w:r w:rsidRPr="005B2E26">
        <w:rPr>
          <w:rFonts w:ascii="Times New Roman" w:eastAsia="Times New Roman" w:hAnsi="Times New Roman" w:cs="Times New Roman"/>
          <w:lang w:eastAsia="tr-TR"/>
        </w:rPr>
        <w:t>nin</w:t>
      </w:r>
      <w:proofErr w:type="spellEnd"/>
      <w:r w:rsidRPr="005B2E26">
        <w:rPr>
          <w:rFonts w:ascii="Times New Roman" w:eastAsia="Times New Roman" w:hAnsi="Times New Roman" w:cs="Times New Roman"/>
          <w:lang w:eastAsia="tr-TR"/>
        </w:rPr>
        <w:t xml:space="preserve"> yaygınlaşması ile toprak düzeni bozulmaya yüz tutmuştur. Buna göre, </w:t>
      </w:r>
      <w:r w:rsidRPr="005B2E26">
        <w:rPr>
          <w:rFonts w:ascii="Times New Roman" w:eastAsia="Times New Roman" w:hAnsi="Times New Roman" w:cs="Times New Roman"/>
          <w:i/>
          <w:lang w:eastAsia="tr-TR"/>
        </w:rPr>
        <w:t>mültezim</w:t>
      </w:r>
      <w:r w:rsidRPr="005B2E26">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almaktadır. Bu sistemin XVI. yüzyılda yaygınlaşmasının temel nedeni ise yoğun savaşların yaşandığı bu dönemde hazinenin nakit ihtiyacının artmasıdır. Zamanla bozulan yapılarıyla ve azımsanmayacak sayılarıyla Yeniçeriler, başta İstanbul’da olmak üzere, taşrada da etkin bir siyasi güç haline gelmiş ve devlet yönetiminde etkili olmaya başlamışlardır. Ordunun bozulması, toprak sisteminin yozlaşması ve merkezi otoritenin sarsılması gibi nedenler, taşra yöneticilerini ön plana çıkarmış ve </w:t>
      </w:r>
      <w:r w:rsidRPr="005B2E26">
        <w:rPr>
          <w:rFonts w:ascii="Times New Roman" w:eastAsia="Times New Roman" w:hAnsi="Times New Roman" w:cs="Times New Roman"/>
          <w:i/>
          <w:lang w:eastAsia="tr-TR"/>
        </w:rPr>
        <w:t>Ayan</w:t>
      </w:r>
      <w:r w:rsidRPr="005B2E26">
        <w:rPr>
          <w:rFonts w:ascii="Times New Roman" w:eastAsia="Times New Roman" w:hAnsi="Times New Roman" w:cs="Times New Roman"/>
          <w:lang w:eastAsia="tr-TR"/>
        </w:rPr>
        <w:t xml:space="preserve"> adı verilen yerel beylerin ortaya çıkmasına yol açmıştır.</w:t>
      </w:r>
      <w:r w:rsidRPr="005B2E26">
        <w:rPr>
          <w:rFonts w:ascii="Times New Roman" w:eastAsia="Times New Roman" w:hAnsi="Times New Roman" w:cs="Times New Roman"/>
          <w:vertAlign w:val="superscript"/>
          <w:lang w:eastAsia="tr-TR"/>
        </w:rPr>
        <w:footnoteReference w:id="8"/>
      </w:r>
      <w:r w:rsidRPr="005B2E26">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getirmişlerdir.</w:t>
      </w:r>
      <w:r w:rsidRPr="005B2E26">
        <w:rPr>
          <w:rFonts w:ascii="Times New Roman" w:eastAsia="Times New Roman" w:hAnsi="Times New Roman" w:cs="Times New Roman"/>
          <w:vertAlign w:val="superscript"/>
          <w:lang w:eastAsia="tr-TR"/>
        </w:rPr>
        <w:footnoteReference w:id="9"/>
      </w:r>
    </w:p>
    <w:p w:rsidR="005B2E26" w:rsidRPr="005B2E26" w:rsidRDefault="005B2E26" w:rsidP="005B2E26">
      <w:pPr>
        <w:spacing w:after="120" w:line="240" w:lineRule="auto"/>
        <w:ind w:firstLine="709"/>
        <w:jc w:val="both"/>
        <w:rPr>
          <w:rFonts w:ascii="Times New Roman" w:eastAsia="Times New Roman" w:hAnsi="Times New Roman" w:cs="Times New Roman"/>
          <w:b/>
          <w:lang w:eastAsia="tr-TR"/>
        </w:rPr>
      </w:pPr>
      <w:r w:rsidRPr="005B2E26">
        <w:rPr>
          <w:rFonts w:ascii="Times New Roman" w:eastAsia="Times New Roman" w:hAnsi="Times New Roman" w:cs="Times New Roman"/>
          <w:b/>
          <w:lang w:eastAsia="tr-TR"/>
        </w:rPr>
        <w:t>Fransız Devrimi ve Osmanlı Devleti’ne Etkisi</w:t>
      </w:r>
    </w:p>
    <w:p w:rsidR="005B2E26" w:rsidRPr="005B2E26" w:rsidRDefault="005B2E26" w:rsidP="005B2E26">
      <w:pPr>
        <w:tabs>
          <w:tab w:val="left" w:pos="709"/>
        </w:tabs>
        <w:spacing w:after="120" w:line="240" w:lineRule="auto"/>
        <w:ind w:firstLine="709"/>
        <w:jc w:val="both"/>
        <w:rPr>
          <w:rFonts w:ascii="Times New Roman" w:eastAsia="Times New Roman" w:hAnsi="Times New Roman" w:cs="Times New Roman"/>
          <w:lang w:eastAsia="tr-TR"/>
        </w:rPr>
      </w:pPr>
      <w:r w:rsidRPr="005B2E26">
        <w:rPr>
          <w:rFonts w:ascii="Times New Roman" w:eastAsia="Times New Roman" w:hAnsi="Times New Roman" w:cs="Times New Roman"/>
          <w:lang w:eastAsia="tr-TR"/>
        </w:rPr>
        <w:t xml:space="preserve">1789 Fransız Devrimi, soyluların ve Kilisenin ayrıcalıklarının kaldırılmasında, hem göreceli bir eşitlik anlayışının yerleşmesinde hem de laik düşüncenin gelişmesinde etkili olmuştur. Ayrıca ulusların kendi benliklerini bulmaları ve sonunda ulusal bilincin gelişmesiyle, ulusçuluk akımı Avrupa’da etkili hale gelmiş ve ulusal devletler çağı başlamıştır. Kısacası eşitlik, özgürlük, adalet, halk yönetimi, demokrasi, ulusçuluk ve laiklik gibi kavramlar Fransız Devrimi’nin dünyaya bir armağanı olarak belirmiştir. </w:t>
      </w:r>
    </w:p>
    <w:p w:rsidR="005B2E26" w:rsidRPr="005B2E26" w:rsidRDefault="005B2E26" w:rsidP="005B2E26">
      <w:pPr>
        <w:spacing w:line="259" w:lineRule="auto"/>
        <w:jc w:val="both"/>
      </w:pPr>
      <w:r w:rsidRPr="005B2E26">
        <w:rPr>
          <w:rFonts w:ascii="Times New Roman" w:eastAsia="Times New Roman" w:hAnsi="Times New Roman" w:cs="Times New Roman"/>
          <w:lang w:eastAsia="tr-TR"/>
        </w:rPr>
        <w:t xml:space="preserve">Fransız Devrimi tüm dünyada olduğu gibi Osmanlı Devleti’nde de yankı bulmuştur. </w:t>
      </w:r>
      <w:r w:rsidRPr="005B2E26">
        <w:rPr>
          <w:rFonts w:ascii="Times New Roman" w:eastAsia="Times New Roman" w:hAnsi="Times New Roman" w:cs="Times New Roman"/>
          <w:vertAlign w:val="superscript"/>
          <w:lang w:eastAsia="tr-TR"/>
        </w:rPr>
        <w:footnoteReference w:id="10"/>
      </w:r>
      <w:r w:rsidRPr="005B2E26">
        <w:rPr>
          <w:rFonts w:ascii="Times New Roman" w:eastAsia="Times New Roman" w:hAnsi="Times New Roman" w:cs="Times New Roman"/>
          <w:lang w:eastAsia="tr-TR"/>
        </w:rPr>
        <w:t xml:space="preserve"> Özellikle devrim sonrasında </w:t>
      </w:r>
      <w:r w:rsidRPr="005B2E26">
        <w:rPr>
          <w:rFonts w:ascii="Times New Roman" w:eastAsia="Times New Roman" w:hAnsi="Times New Roman" w:cs="Times New Roman"/>
          <w:i/>
          <w:lang w:eastAsia="tr-TR"/>
        </w:rPr>
        <w:t>demokrasi, anayasacılık</w:t>
      </w:r>
      <w:r w:rsidRPr="005B2E26">
        <w:rPr>
          <w:rFonts w:ascii="Times New Roman" w:eastAsia="Times New Roman" w:hAnsi="Times New Roman" w:cs="Times New Roman"/>
          <w:lang w:eastAsia="tr-TR"/>
        </w:rPr>
        <w:t xml:space="preserve"> ve </w:t>
      </w:r>
      <w:r w:rsidRPr="005B2E26">
        <w:rPr>
          <w:rFonts w:ascii="Times New Roman" w:eastAsia="Times New Roman" w:hAnsi="Times New Roman" w:cs="Times New Roman"/>
          <w:i/>
          <w:lang w:eastAsia="tr-TR"/>
        </w:rPr>
        <w:t>insan hakları</w:t>
      </w:r>
      <w:r w:rsidRPr="005B2E26">
        <w:rPr>
          <w:rFonts w:ascii="Times New Roman" w:eastAsia="Times New Roman" w:hAnsi="Times New Roman" w:cs="Times New Roman"/>
          <w:lang w:eastAsia="tr-TR"/>
        </w:rPr>
        <w:t xml:space="preserve"> gibi kavramların etkisinde kalan Osmanlı aydınları, mutlakıyet yönetimine karşı örgütlenmişler ve anayasalı bir rejim için mücadeleye başlamışlardır. </w:t>
      </w:r>
      <w:r w:rsidRPr="005B2E26">
        <w:rPr>
          <w:rFonts w:ascii="Times New Roman" w:eastAsia="Times New Roman" w:hAnsi="Times New Roman" w:cs="Times New Roman"/>
          <w:lang w:eastAsia="tr-TR"/>
        </w:rPr>
        <w:lastRenderedPageBreak/>
        <w:t xml:space="preserve">Osmanlı Devleti’nde daha önce pek tartışılmayan hukuk devleti, yargı güvenliği, eşitlik, can, mal ve ırz güvenliği gibi kavramlar aydınlar arasında taraftar bulmaya başlamıştır. Beraberinde getirdiği </w:t>
      </w:r>
      <w:r w:rsidRPr="005B2E26">
        <w:rPr>
          <w:rFonts w:ascii="Times New Roman" w:eastAsia="Times New Roman" w:hAnsi="Times New Roman" w:cs="Times New Roman"/>
          <w:i/>
          <w:lang w:eastAsia="tr-TR"/>
        </w:rPr>
        <w:t>ulus, ulusçuluk</w:t>
      </w:r>
      <w:r w:rsidRPr="005B2E26">
        <w:rPr>
          <w:rFonts w:ascii="Times New Roman" w:eastAsia="Times New Roman" w:hAnsi="Times New Roman" w:cs="Times New Roman"/>
          <w:lang w:eastAsia="tr-TR"/>
        </w:rPr>
        <w:t xml:space="preserve">, </w:t>
      </w:r>
      <w:r w:rsidRPr="005B2E26">
        <w:rPr>
          <w:rFonts w:ascii="Times New Roman" w:eastAsia="Times New Roman" w:hAnsi="Times New Roman" w:cs="Times New Roman"/>
          <w:i/>
          <w:lang w:eastAsia="tr-TR"/>
        </w:rPr>
        <w:t>ulusal</w:t>
      </w:r>
      <w:r w:rsidRPr="005B2E26">
        <w:rPr>
          <w:rFonts w:ascii="Times New Roman" w:eastAsia="Times New Roman" w:hAnsi="Times New Roman" w:cs="Times New Roman"/>
          <w:lang w:eastAsia="tr-TR"/>
        </w:rPr>
        <w:t xml:space="preserve"> </w:t>
      </w:r>
      <w:r w:rsidRPr="005B2E26">
        <w:rPr>
          <w:rFonts w:ascii="Times New Roman" w:eastAsia="Times New Roman" w:hAnsi="Times New Roman" w:cs="Times New Roman"/>
          <w:i/>
          <w:lang w:eastAsia="tr-TR"/>
        </w:rPr>
        <w:t>özgürlük,</w:t>
      </w:r>
      <w:r w:rsidRPr="005B2E26">
        <w:rPr>
          <w:rFonts w:ascii="Times New Roman" w:eastAsia="Times New Roman" w:hAnsi="Times New Roman" w:cs="Times New Roman"/>
          <w:lang w:eastAsia="tr-TR"/>
        </w:rPr>
        <w:t xml:space="preserve"> </w:t>
      </w:r>
      <w:r w:rsidRPr="005B2E26">
        <w:rPr>
          <w:rFonts w:ascii="Times New Roman" w:eastAsia="Times New Roman" w:hAnsi="Times New Roman" w:cs="Times New Roman"/>
          <w:i/>
          <w:lang w:eastAsia="tr-TR"/>
        </w:rPr>
        <w:t>ulus egemenliği</w:t>
      </w:r>
      <w:r w:rsidRPr="005B2E26">
        <w:rPr>
          <w:rFonts w:ascii="Times New Roman" w:eastAsia="Times New Roman" w:hAnsi="Times New Roman" w:cs="Times New Roman"/>
          <w:lang w:eastAsia="tr-TR"/>
        </w:rPr>
        <w:t xml:space="preserve"> ve </w:t>
      </w:r>
      <w:r w:rsidRPr="005B2E26">
        <w:rPr>
          <w:rFonts w:ascii="Times New Roman" w:eastAsia="Times New Roman" w:hAnsi="Times New Roman" w:cs="Times New Roman"/>
          <w:i/>
          <w:lang w:eastAsia="tr-TR"/>
        </w:rPr>
        <w:t>cumhuriyetçilik</w:t>
      </w:r>
      <w:r w:rsidRPr="005B2E26">
        <w:rPr>
          <w:rFonts w:ascii="Times New Roman" w:eastAsia="Times New Roman" w:hAnsi="Times New Roman" w:cs="Times New Roman"/>
          <w:lang w:eastAsia="tr-TR"/>
        </w:rPr>
        <w:t xml:space="preserve"> gibi fikirlerle monarşileri sarsan Fransız Devrimi, çok uluslu imparatorlukların dağılma sürecini hızlandırmıştır.</w:t>
      </w:r>
      <w:r w:rsidRPr="005B2E26">
        <w:rPr>
          <w:rFonts w:ascii="Times New Roman" w:eastAsia="Times New Roman" w:hAnsi="Times New Roman" w:cs="Times New Roman"/>
          <w:vertAlign w:val="superscript"/>
          <w:lang w:eastAsia="tr-TR"/>
        </w:rPr>
        <w:footnoteReference w:id="11"/>
      </w:r>
      <w:r w:rsidRPr="005B2E26">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olmuştur. Belki de bu yüzden, Osmanlı modernleşmesi ile çöküş ve dağılma süreci birbirine paralel gelişmiştir.</w:t>
      </w:r>
    </w:p>
    <w:p w:rsidR="00A04EC4" w:rsidRPr="005B2E26" w:rsidRDefault="00A04EC4" w:rsidP="005B2E26"/>
    <w:sectPr w:rsidR="00A04EC4" w:rsidRPr="005B2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5B" w:rsidRDefault="0040475B" w:rsidP="00901914">
      <w:pPr>
        <w:spacing w:after="0" w:line="240" w:lineRule="auto"/>
      </w:pPr>
      <w:r>
        <w:separator/>
      </w:r>
    </w:p>
  </w:endnote>
  <w:endnote w:type="continuationSeparator" w:id="0">
    <w:p w:rsidR="0040475B" w:rsidRDefault="0040475B" w:rsidP="0090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5B" w:rsidRDefault="0040475B" w:rsidP="00901914">
      <w:pPr>
        <w:spacing w:after="0" w:line="240" w:lineRule="auto"/>
      </w:pPr>
      <w:r>
        <w:separator/>
      </w:r>
    </w:p>
  </w:footnote>
  <w:footnote w:type="continuationSeparator" w:id="0">
    <w:p w:rsidR="0040475B" w:rsidRDefault="0040475B" w:rsidP="00901914">
      <w:pPr>
        <w:spacing w:after="0" w:line="240" w:lineRule="auto"/>
      </w:pPr>
      <w:r>
        <w:continuationSeparator/>
      </w:r>
    </w:p>
  </w:footnote>
  <w:footnote w:id="1">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w:t>
      </w:r>
      <w:proofErr w:type="spellStart"/>
      <w:r w:rsidRPr="00FB7208">
        <w:rPr>
          <w:b/>
          <w:sz w:val="18"/>
          <w:szCs w:val="18"/>
        </w:rPr>
        <w:t>Aliyye</w:t>
      </w:r>
      <w:proofErr w:type="spellEnd"/>
      <w:r w:rsidRPr="00FB7208">
        <w:rPr>
          <w:b/>
          <w:sz w:val="18"/>
          <w:szCs w:val="18"/>
        </w:rPr>
        <w:t xml:space="preserv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w:t>
      </w:r>
      <w:proofErr w:type="spellStart"/>
      <w:r w:rsidRPr="00FB7208">
        <w:rPr>
          <w:i/>
          <w:sz w:val="18"/>
          <w:szCs w:val="18"/>
        </w:rPr>
        <w:t>Sosyo</w:t>
      </w:r>
      <w:proofErr w:type="spellEnd"/>
      <w:r w:rsidRPr="00FB7208">
        <w:rPr>
          <w:i/>
          <w:sz w:val="18"/>
          <w:szCs w:val="18"/>
        </w:rPr>
        <w:t xml:space="preserve">-Kültürel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İlber</w:t>
      </w:r>
      <w:proofErr w:type="spellEnd"/>
      <w:r w:rsidRPr="00FB7208">
        <w:rPr>
          <w:sz w:val="18"/>
          <w:szCs w:val="18"/>
        </w:rPr>
        <w:t xml:space="preserve"> Ortaylı, </w:t>
      </w:r>
      <w:r w:rsidRPr="00FB7208">
        <w:rPr>
          <w:b/>
          <w:sz w:val="18"/>
          <w:szCs w:val="18"/>
        </w:rPr>
        <w:t xml:space="preserve">Türkiye Teşkilat ve İdare Tarihi, </w:t>
      </w:r>
      <w:r w:rsidRPr="00FB7208">
        <w:rPr>
          <w:sz w:val="18"/>
          <w:szCs w:val="18"/>
        </w:rPr>
        <w:t>Cedit Neşriyat, Ankara, 2008, s. 134-141.</w:t>
      </w:r>
    </w:p>
  </w:footnote>
  <w:footnote w:id="6">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w:t>
      </w:r>
      <w:proofErr w:type="spellStart"/>
      <w:r w:rsidRPr="00FB7208">
        <w:rPr>
          <w:b/>
          <w:sz w:val="18"/>
          <w:szCs w:val="18"/>
        </w:rPr>
        <w:t>Aliyye</w:t>
      </w:r>
      <w:proofErr w:type="spellEnd"/>
      <w:r w:rsidRPr="00FB7208">
        <w:rPr>
          <w:b/>
          <w:sz w:val="18"/>
          <w:szCs w:val="18"/>
        </w:rPr>
        <w:t xml:space="preserve">, </w:t>
      </w:r>
      <w:r w:rsidRPr="00FB7208">
        <w:rPr>
          <w:sz w:val="18"/>
          <w:szCs w:val="18"/>
        </w:rPr>
        <w:t>s. 297-298.</w:t>
      </w:r>
    </w:p>
  </w:footnote>
  <w:footnote w:id="7">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proofErr w:type="spellStart"/>
      <w:r w:rsidRPr="00FB7208">
        <w:rPr>
          <w:sz w:val="18"/>
          <w:szCs w:val="18"/>
        </w:rPr>
        <w:t>Eric</w:t>
      </w:r>
      <w:proofErr w:type="spellEnd"/>
      <w:r w:rsidRPr="00FB7208">
        <w:rPr>
          <w:sz w:val="18"/>
          <w:szCs w:val="18"/>
        </w:rPr>
        <w:t xml:space="preserve"> Jan </w:t>
      </w:r>
      <w:proofErr w:type="spellStart"/>
      <w:r w:rsidRPr="00FB7208">
        <w:rPr>
          <w:sz w:val="18"/>
          <w:szCs w:val="18"/>
        </w:rPr>
        <w:t>Zürcher</w:t>
      </w:r>
      <w:proofErr w:type="spellEnd"/>
      <w:r w:rsidRPr="00FB7208">
        <w:rPr>
          <w:sz w:val="18"/>
          <w:szCs w:val="18"/>
        </w:rPr>
        <w:t xml:space="preserve">, </w:t>
      </w:r>
      <w:r w:rsidRPr="00FB7208">
        <w:rPr>
          <w:b/>
          <w:sz w:val="18"/>
          <w:szCs w:val="18"/>
        </w:rPr>
        <w:t xml:space="preserve">Modernleşen Türkiye’nin Tarihi, </w:t>
      </w:r>
      <w:r w:rsidRPr="00FB7208">
        <w:rPr>
          <w:sz w:val="18"/>
          <w:szCs w:val="18"/>
        </w:rPr>
        <w:t xml:space="preserve">İletişim Yay., İstanbul, 2010, s. 37; </w:t>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30-31; İnalcık, </w:t>
      </w:r>
      <w:r w:rsidRPr="00FB7208">
        <w:rPr>
          <w:b/>
          <w:sz w:val="18"/>
          <w:szCs w:val="18"/>
        </w:rPr>
        <w:t xml:space="preserve">Devlet-i </w:t>
      </w:r>
      <w:proofErr w:type="spellStart"/>
      <w:r w:rsidRPr="00FB7208">
        <w:rPr>
          <w:b/>
          <w:sz w:val="18"/>
          <w:szCs w:val="18"/>
        </w:rPr>
        <w:t>Aliyye</w:t>
      </w:r>
      <w:proofErr w:type="spellEnd"/>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w:t>
      </w:r>
      <w:proofErr w:type="spellStart"/>
      <w:r w:rsidRPr="00FB7208">
        <w:rPr>
          <w:b/>
          <w:sz w:val="18"/>
          <w:szCs w:val="18"/>
        </w:rPr>
        <w:t>Ayanlık</w:t>
      </w:r>
      <w:proofErr w:type="spellEnd"/>
      <w:r w:rsidRPr="00FB7208">
        <w:rPr>
          <w:b/>
          <w:sz w:val="18"/>
          <w:szCs w:val="18"/>
        </w:rPr>
        <w:t xml:space="preserve">, </w:t>
      </w:r>
      <w:r w:rsidRPr="00FB7208">
        <w:rPr>
          <w:sz w:val="18"/>
          <w:szCs w:val="18"/>
        </w:rPr>
        <w:t>A.Ü. Dil ve Tarih Coğrafya Fakültesi Yay. (No:273), Ankara, 1977, s. 8.</w:t>
      </w:r>
    </w:p>
  </w:footnote>
  <w:footnote w:id="9">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w:t>
      </w:r>
      <w:proofErr w:type="spellStart"/>
      <w:r w:rsidRPr="00FB7208">
        <w:rPr>
          <w:sz w:val="18"/>
          <w:szCs w:val="18"/>
        </w:rPr>
        <w:t>Tanör</w:t>
      </w:r>
      <w:proofErr w:type="spellEnd"/>
      <w:r w:rsidRPr="00FB7208">
        <w:rPr>
          <w:sz w:val="18"/>
          <w:szCs w:val="18"/>
        </w:rPr>
        <w:t xml:space="preserve">,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5B2E26" w:rsidRPr="00FB7208" w:rsidRDefault="005B2E26" w:rsidP="005B2E2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57-63. </w:t>
      </w:r>
    </w:p>
  </w:footnote>
  <w:footnote w:id="11">
    <w:p w:rsidR="005B2E26" w:rsidRPr="00FB7208" w:rsidRDefault="005B2E26" w:rsidP="005B2E26">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00"/>
    <w:rsid w:val="00376B38"/>
    <w:rsid w:val="0040475B"/>
    <w:rsid w:val="005B2E26"/>
    <w:rsid w:val="0063240F"/>
    <w:rsid w:val="00686FE8"/>
    <w:rsid w:val="00744A06"/>
    <w:rsid w:val="00901914"/>
    <w:rsid w:val="00A04EC4"/>
    <w:rsid w:val="00A80FDA"/>
    <w:rsid w:val="00CA3D78"/>
    <w:rsid w:val="00E45C20"/>
    <w:rsid w:val="00E96522"/>
    <w:rsid w:val="00EA1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CEBC-0746-4EE7-87BE-2249D010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7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901914"/>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901914"/>
    <w:rPr>
      <w:sz w:val="20"/>
      <w:szCs w:val="20"/>
    </w:rPr>
  </w:style>
  <w:style w:type="character" w:customStyle="1" w:styleId="DipnotMetniChar1">
    <w:name w:val="Dipnot Metni Char1"/>
    <w:aliases w:val="Char Char"/>
    <w:link w:val="DipnotMetni"/>
    <w:uiPriority w:val="99"/>
    <w:rsid w:val="00901914"/>
    <w:rPr>
      <w:rFonts w:ascii="Times New Roman" w:eastAsia="Calibri" w:hAnsi="Times New Roman" w:cs="Times New Roman"/>
      <w:sz w:val="20"/>
      <w:szCs w:val="20"/>
      <w:lang w:val="x-none" w:eastAsia="x-none"/>
    </w:rPr>
  </w:style>
  <w:style w:type="character" w:styleId="DipnotBavurusu">
    <w:name w:val="footnote reference"/>
    <w:qFormat/>
    <w:rsid w:val="0090191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inkilap1</cp:lastModifiedBy>
  <cp:revision>7</cp:revision>
  <dcterms:created xsi:type="dcterms:W3CDTF">2017-11-15T19:17:00Z</dcterms:created>
  <dcterms:modified xsi:type="dcterms:W3CDTF">2017-11-16T09:09:00Z</dcterms:modified>
</cp:coreProperties>
</file>